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2724E" w:rsidRDefault="00E452D9">
      <w:pPr>
        <w:pStyle w:val="Body"/>
        <w:jc w:val="center"/>
        <w:rPr>
          <w:rFonts w:ascii="Times New Roman" w:eastAsia="Times New Roman" w:hAnsi="Times New Roman" w:cs="Times New Roman"/>
          <w:b/>
          <w:bCs/>
          <w:sz w:val="26"/>
          <w:szCs w:val="26"/>
        </w:rPr>
      </w:pPr>
      <w:r>
        <w:rPr>
          <w:rFonts w:ascii="Times New Roman" w:hAnsi="Times New Roman"/>
          <w:b/>
          <w:bCs/>
          <w:sz w:val="26"/>
          <w:szCs w:val="26"/>
        </w:rPr>
        <w:t>UNIVERSITY OF THE PHILIPPINES MANILA</w:t>
      </w:r>
      <w:r>
        <w:rPr>
          <w:rFonts w:ascii="Times New Roman" w:eastAsia="Times New Roman" w:hAnsi="Times New Roman" w:cs="Times New Roman"/>
          <w:b/>
          <w:bCs/>
          <w:noProof/>
          <w:sz w:val="26"/>
          <w:szCs w:val="26"/>
        </w:rPr>
        <w:drawing>
          <wp:anchor distT="152400" distB="152400" distL="152400" distR="152400" simplePos="0" relativeHeight="251659264" behindDoc="0" locked="0" layoutInCell="1" allowOverlap="1">
            <wp:simplePos x="0" y="0"/>
            <wp:positionH relativeFrom="margin">
              <wp:posOffset>79</wp:posOffset>
            </wp:positionH>
            <wp:positionV relativeFrom="line">
              <wp:posOffset>-127000</wp:posOffset>
            </wp:positionV>
            <wp:extent cx="823556" cy="823556"/>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
                    <pic:cNvPicPr>
                      <a:picLocks noChangeAspect="1"/>
                    </pic:cNvPicPr>
                  </pic:nvPicPr>
                  <pic:blipFill>
                    <a:blip r:embed="rId6"/>
                    <a:stretch>
                      <a:fillRect/>
                    </a:stretch>
                  </pic:blipFill>
                  <pic:spPr>
                    <a:xfrm>
                      <a:off x="0" y="0"/>
                      <a:ext cx="823556" cy="823556"/>
                    </a:xfrm>
                    <a:prstGeom prst="rect">
                      <a:avLst/>
                    </a:prstGeom>
                    <a:ln w="12700" cap="flat">
                      <a:noFill/>
                      <a:miter lim="400000"/>
                    </a:ln>
                    <a:effectLst/>
                  </pic:spPr>
                </pic:pic>
              </a:graphicData>
            </a:graphic>
          </wp:anchor>
        </w:drawing>
      </w:r>
    </w:p>
    <w:p w:rsidR="0002724E" w:rsidRDefault="00E452D9">
      <w:pPr>
        <w:pStyle w:val="Body"/>
        <w:jc w:val="center"/>
        <w:rPr>
          <w:rFonts w:ascii="Times New Roman" w:eastAsia="Times New Roman" w:hAnsi="Times New Roman" w:cs="Times New Roman"/>
          <w:i/>
          <w:iCs/>
          <w:sz w:val="26"/>
          <w:szCs w:val="26"/>
        </w:rPr>
      </w:pPr>
      <w:r>
        <w:rPr>
          <w:rFonts w:ascii="Times New Roman" w:hAnsi="Times New Roman"/>
          <w:i/>
          <w:iCs/>
          <w:sz w:val="26"/>
          <w:szCs w:val="26"/>
        </w:rPr>
        <w:t>The Health Sciences Center</w:t>
      </w:r>
    </w:p>
    <w:p w:rsidR="0002724E" w:rsidRDefault="00E452D9">
      <w:pPr>
        <w:pStyle w:val="Body"/>
        <w:jc w:val="center"/>
        <w:rPr>
          <w:rFonts w:ascii="Times New Roman" w:eastAsia="Times New Roman" w:hAnsi="Times New Roman" w:cs="Times New Roman"/>
          <w:sz w:val="20"/>
          <w:szCs w:val="20"/>
        </w:rPr>
      </w:pPr>
      <w:r>
        <w:rPr>
          <w:rFonts w:ascii="Times New Roman" w:hAnsi="Times New Roman"/>
          <w:sz w:val="20"/>
          <w:szCs w:val="20"/>
        </w:rPr>
        <w:t>8th Floor, RCB Building, Philippine General Hospital</w:t>
      </w:r>
    </w:p>
    <w:p w:rsidR="0002724E" w:rsidRDefault="00E452D9">
      <w:pPr>
        <w:pStyle w:val="Body"/>
        <w:jc w:val="center"/>
        <w:rPr>
          <w:rFonts w:ascii="Times New Roman" w:eastAsia="Times New Roman" w:hAnsi="Times New Roman" w:cs="Times New Roman"/>
          <w:sz w:val="20"/>
          <w:szCs w:val="20"/>
        </w:rPr>
      </w:pPr>
      <w:r>
        <w:rPr>
          <w:rFonts w:ascii="Times New Roman" w:hAnsi="Times New Roman"/>
          <w:sz w:val="20"/>
          <w:szCs w:val="20"/>
        </w:rPr>
        <w:t>Taft Avenue, Manila</w:t>
      </w:r>
    </w:p>
    <w:p w:rsidR="0002724E" w:rsidRDefault="0002724E">
      <w:pPr>
        <w:pStyle w:val="Body"/>
        <w:rPr>
          <w:rFonts w:ascii="Garamond" w:eastAsia="Garamond" w:hAnsi="Garamond" w:cs="Garamond"/>
          <w:sz w:val="28"/>
          <w:szCs w:val="28"/>
        </w:rPr>
      </w:pPr>
    </w:p>
    <w:p w:rsidR="0002724E" w:rsidRDefault="0002724E">
      <w:pPr>
        <w:pStyle w:val="Body"/>
        <w:rPr>
          <w:rFonts w:ascii="Garamond" w:eastAsia="Garamond" w:hAnsi="Garamond" w:cs="Garamond"/>
          <w:sz w:val="28"/>
          <w:szCs w:val="28"/>
        </w:rPr>
      </w:pPr>
    </w:p>
    <w:p w:rsidR="0002724E" w:rsidRDefault="00E452D9">
      <w:pPr>
        <w:pStyle w:val="Body"/>
        <w:rPr>
          <w:rFonts w:ascii="Avenir Next Regular" w:eastAsia="Avenir Next Regular" w:hAnsi="Avenir Next Regular" w:cs="Avenir Next Regular"/>
          <w:b/>
          <w:bCs/>
          <w:sz w:val="24"/>
          <w:szCs w:val="24"/>
        </w:rPr>
      </w:pPr>
      <w:r>
        <w:rPr>
          <w:rFonts w:ascii="Avenir Next Regular" w:hAnsi="Avenir Next Regular"/>
          <w:b/>
          <w:bCs/>
          <w:sz w:val="24"/>
          <w:szCs w:val="24"/>
        </w:rPr>
        <w:t>OFFICE OF THE CHANCELLOR</w:t>
      </w:r>
    </w:p>
    <w:p w:rsidR="0002724E" w:rsidRDefault="0002724E">
      <w:pPr>
        <w:pStyle w:val="Body"/>
        <w:rPr>
          <w:rFonts w:ascii="Avenir Next Regular" w:eastAsia="Avenir Next Regular" w:hAnsi="Avenir Next Regular" w:cs="Avenir Next Regular"/>
          <w:sz w:val="24"/>
          <w:szCs w:val="24"/>
        </w:rPr>
      </w:pPr>
    </w:p>
    <w:p w:rsidR="0002724E" w:rsidRDefault="00E452D9">
      <w:pPr>
        <w:pStyle w:val="Body"/>
        <w:rPr>
          <w:rFonts w:ascii="Proxima Nova" w:eastAsia="Proxima Nova" w:hAnsi="Proxima Nova" w:cs="Proxima Nova"/>
          <w:sz w:val="24"/>
          <w:szCs w:val="24"/>
        </w:rPr>
      </w:pPr>
      <w:r>
        <w:rPr>
          <w:rFonts w:ascii="Proxima Nova" w:hAnsi="Proxima Nova"/>
          <w:sz w:val="24"/>
          <w:szCs w:val="24"/>
          <w:lang w:val="de-DE"/>
        </w:rPr>
        <w:t>ADMINISTRATIVE ORDER NO. CCDP -20</w:t>
      </w:r>
      <w:r>
        <w:rPr>
          <w:rFonts w:ascii="Proxima Nova" w:hAnsi="Proxima Nova"/>
          <w:sz w:val="24"/>
          <w:szCs w:val="24"/>
        </w:rPr>
        <w:t>21 - _____</w:t>
      </w:r>
    </w:p>
    <w:p w:rsidR="0002724E" w:rsidRDefault="0002724E">
      <w:pPr>
        <w:pStyle w:val="Body"/>
        <w:rPr>
          <w:rFonts w:ascii="Proxima Nova" w:eastAsia="Proxima Nova" w:hAnsi="Proxima Nova" w:cs="Proxima Nova"/>
          <w:sz w:val="24"/>
          <w:szCs w:val="24"/>
        </w:rPr>
      </w:pPr>
    </w:p>
    <w:p w:rsidR="0002724E" w:rsidRDefault="00E452D9">
      <w:pPr>
        <w:pStyle w:val="Body"/>
        <w:rPr>
          <w:rFonts w:ascii="Proxima Nova" w:eastAsia="Proxima Nova" w:hAnsi="Proxima Nova" w:cs="Proxima Nova"/>
          <w:sz w:val="24"/>
          <w:szCs w:val="24"/>
        </w:rPr>
      </w:pPr>
      <w:r>
        <w:rPr>
          <w:rFonts w:ascii="Proxima Nova" w:hAnsi="Proxima Nova"/>
          <w:sz w:val="24"/>
          <w:szCs w:val="24"/>
          <w:lang w:val="de-DE"/>
        </w:rPr>
        <w:t>IN RE: ADT CASE NO. UPM-AC-FC 202</w:t>
      </w:r>
      <w:r>
        <w:rPr>
          <w:rFonts w:ascii="Proxima Nova" w:hAnsi="Proxima Nova"/>
          <w:sz w:val="24"/>
          <w:szCs w:val="24"/>
        </w:rPr>
        <w:t>1-____</w:t>
      </w:r>
    </w:p>
    <w:p w:rsidR="0002724E" w:rsidRDefault="0002724E">
      <w:pPr>
        <w:pStyle w:val="Body"/>
        <w:rPr>
          <w:rFonts w:ascii="Proxima Nova" w:eastAsia="Proxima Nova" w:hAnsi="Proxima Nova" w:cs="Proxima Nova"/>
          <w:sz w:val="24"/>
          <w:szCs w:val="24"/>
        </w:rPr>
      </w:pPr>
    </w:p>
    <w:p w:rsidR="0002724E" w:rsidRDefault="00E452D9">
      <w:pPr>
        <w:pStyle w:val="Body"/>
        <w:rPr>
          <w:rFonts w:ascii="Proxima Nova" w:eastAsia="Proxima Nova" w:hAnsi="Proxima Nova" w:cs="Proxima Nova"/>
          <w:sz w:val="24"/>
          <w:szCs w:val="24"/>
        </w:rPr>
      </w:pPr>
      <w:r>
        <w:rPr>
          <w:rFonts w:ascii="Proxima Nova" w:hAnsi="Proxima Nova"/>
          <w:sz w:val="24"/>
          <w:szCs w:val="24"/>
          <w:lang w:val="fr-FR"/>
        </w:rPr>
        <w:t xml:space="preserve">FOR :  </w:t>
      </w:r>
      <w:r>
        <w:rPr>
          <w:rFonts w:ascii="Proxima Nova" w:hAnsi="Proxima Nova"/>
          <w:sz w:val="24"/>
          <w:szCs w:val="24"/>
        </w:rPr>
        <w:t>&lt;Designation of administrative offense based on RACCS)</w:t>
      </w:r>
    </w:p>
    <w:p w:rsidR="0002724E" w:rsidRDefault="00E452D9">
      <w:pPr>
        <w:pStyle w:val="Body"/>
        <w:rPr>
          <w:rFonts w:ascii="Proxima Nova" w:eastAsia="Proxima Nova" w:hAnsi="Proxima Nova" w:cs="Proxima Nova"/>
          <w:sz w:val="24"/>
          <w:szCs w:val="24"/>
        </w:rPr>
      </w:pPr>
      <w:r>
        <w:rPr>
          <w:rFonts w:ascii="Proxima Nova" w:eastAsia="Proxima Nova" w:hAnsi="Proxima Nova" w:cs="Proxima Nova"/>
          <w:sz w:val="24"/>
          <w:szCs w:val="24"/>
        </w:rPr>
        <w:tab/>
      </w:r>
      <w:r>
        <w:rPr>
          <w:rFonts w:ascii="Proxima Nova" w:hAnsi="Proxima Nova"/>
          <w:sz w:val="24"/>
          <w:szCs w:val="24"/>
          <w:lang w:val="pt-PT"/>
        </w:rPr>
        <w:t>[Sec. 50 (</w:t>
      </w:r>
      <w:r>
        <w:rPr>
          <w:rFonts w:ascii="Proxima Nova" w:hAnsi="Proxima Nova"/>
          <w:sz w:val="24"/>
          <w:szCs w:val="24"/>
        </w:rPr>
        <w:t xml:space="preserve">___) (___) </w:t>
      </w:r>
      <w:r>
        <w:rPr>
          <w:rFonts w:ascii="Proxima Nova" w:hAnsi="Proxima Nova"/>
          <w:sz w:val="24"/>
          <w:szCs w:val="24"/>
          <w:lang w:val="de-DE"/>
        </w:rPr>
        <w:t xml:space="preserve"> Rule 10, 2017 RACCS]</w:t>
      </w:r>
    </w:p>
    <w:p w:rsidR="0002724E" w:rsidRDefault="00E452D9">
      <w:pPr>
        <w:pStyle w:val="Body"/>
        <w:rPr>
          <w:rFonts w:ascii="Proxima Nova" w:eastAsia="Proxima Nova" w:hAnsi="Proxima Nova" w:cs="Proxima Nova"/>
          <w:sz w:val="24"/>
          <w:szCs w:val="24"/>
        </w:rPr>
      </w:pPr>
      <w:r>
        <w:rPr>
          <w:rFonts w:ascii="Proxima Nova" w:hAnsi="Proxima Nova"/>
          <w:sz w:val="24"/>
          <w:szCs w:val="24"/>
        </w:rPr>
        <w:t xml:space="preserve">                                 -versus-</w:t>
      </w:r>
    </w:p>
    <w:p w:rsidR="0002724E" w:rsidRDefault="0002724E">
      <w:pPr>
        <w:pStyle w:val="Body"/>
        <w:rPr>
          <w:rFonts w:ascii="Proxima Nova" w:eastAsia="Proxima Nova" w:hAnsi="Proxima Nova" w:cs="Proxima Nova"/>
          <w:sz w:val="24"/>
          <w:szCs w:val="24"/>
        </w:rPr>
      </w:pPr>
    </w:p>
    <w:p w:rsidR="0002724E" w:rsidRDefault="00E452D9">
      <w:pPr>
        <w:pStyle w:val="Body"/>
        <w:rPr>
          <w:rFonts w:ascii="Proxima Nova" w:eastAsia="Proxima Nova" w:hAnsi="Proxima Nova" w:cs="Proxima Nova"/>
          <w:sz w:val="24"/>
          <w:szCs w:val="24"/>
        </w:rPr>
      </w:pPr>
      <w:r>
        <w:rPr>
          <w:rFonts w:ascii="Proxima Nova" w:hAnsi="Proxima Nova"/>
          <w:sz w:val="24"/>
          <w:szCs w:val="24"/>
        </w:rPr>
        <w:t>&lt;NAME OF RESPONDENT&gt;</w:t>
      </w:r>
    </w:p>
    <w:p w:rsidR="0002724E" w:rsidRDefault="00E452D9">
      <w:pPr>
        <w:pStyle w:val="Body"/>
        <w:rPr>
          <w:rFonts w:ascii="Proxima Nova" w:eastAsia="Proxima Nova" w:hAnsi="Proxima Nova" w:cs="Proxima Nova"/>
          <w:sz w:val="24"/>
          <w:szCs w:val="24"/>
        </w:rPr>
      </w:pPr>
      <w:r>
        <w:rPr>
          <w:rFonts w:ascii="Proxima Nova" w:hAnsi="Proxima Nova"/>
          <w:sz w:val="24"/>
          <w:szCs w:val="24"/>
        </w:rPr>
        <w:t>&lt;Title or Position&gt;, &lt;SG level&gt;</w:t>
      </w:r>
    </w:p>
    <w:p w:rsidR="0002724E" w:rsidRDefault="00E452D9">
      <w:pPr>
        <w:pStyle w:val="Body"/>
        <w:rPr>
          <w:rFonts w:ascii="Proxima Nova" w:eastAsia="Proxima Nova" w:hAnsi="Proxima Nova" w:cs="Proxima Nova"/>
          <w:sz w:val="24"/>
          <w:szCs w:val="24"/>
        </w:rPr>
      </w:pPr>
      <w:r>
        <w:rPr>
          <w:rFonts w:ascii="Proxima Nova" w:hAnsi="Proxima Nova"/>
          <w:sz w:val="24"/>
          <w:szCs w:val="24"/>
        </w:rPr>
        <w:t>&lt;Department, College, PGH, unit&gt;</w:t>
      </w:r>
    </w:p>
    <w:p w:rsidR="0002724E" w:rsidRDefault="00E452D9">
      <w:pPr>
        <w:pStyle w:val="Body"/>
        <w:rPr>
          <w:rFonts w:ascii="Proxima Nova" w:eastAsia="Proxima Nova" w:hAnsi="Proxima Nova" w:cs="Proxima Nova"/>
          <w:sz w:val="24"/>
          <w:szCs w:val="24"/>
        </w:rPr>
      </w:pPr>
      <w:r>
        <w:rPr>
          <w:rFonts w:ascii="Proxima Nova" w:hAnsi="Proxima Nova"/>
          <w:sz w:val="24"/>
          <w:szCs w:val="24"/>
        </w:rPr>
        <w:t>X-----------------------------------------------------------------X</w:t>
      </w:r>
    </w:p>
    <w:p w:rsidR="0002724E" w:rsidRDefault="0002724E">
      <w:pPr>
        <w:pStyle w:val="Body"/>
        <w:rPr>
          <w:rFonts w:ascii="Proxima Nova" w:eastAsia="Proxima Nova" w:hAnsi="Proxima Nova" w:cs="Proxima Nova"/>
          <w:sz w:val="24"/>
          <w:szCs w:val="24"/>
        </w:rPr>
      </w:pPr>
    </w:p>
    <w:p w:rsidR="0002724E" w:rsidRDefault="00E452D9">
      <w:pPr>
        <w:pStyle w:val="Body"/>
        <w:jc w:val="center"/>
        <w:rPr>
          <w:rFonts w:ascii="Proxima Nova" w:eastAsia="Proxima Nova" w:hAnsi="Proxima Nova" w:cs="Proxima Nova"/>
          <w:sz w:val="24"/>
          <w:szCs w:val="24"/>
        </w:rPr>
      </w:pPr>
      <w:r>
        <w:rPr>
          <w:rFonts w:ascii="Proxima Nova" w:hAnsi="Proxima Nova"/>
          <w:sz w:val="24"/>
          <w:szCs w:val="24"/>
        </w:rPr>
        <w:t xml:space="preserve">DESIGNATION OF </w:t>
      </w:r>
    </w:p>
    <w:p w:rsidR="0002724E" w:rsidRDefault="00E452D9">
      <w:pPr>
        <w:pStyle w:val="Body"/>
        <w:jc w:val="center"/>
        <w:rPr>
          <w:rFonts w:ascii="Proxima Nova" w:eastAsia="Proxima Nova" w:hAnsi="Proxima Nova" w:cs="Proxima Nova"/>
          <w:sz w:val="24"/>
          <w:szCs w:val="24"/>
        </w:rPr>
      </w:pPr>
      <w:r>
        <w:rPr>
          <w:rFonts w:ascii="Proxima Nova" w:hAnsi="Proxima Nova"/>
          <w:sz w:val="24"/>
          <w:szCs w:val="24"/>
        </w:rPr>
        <w:t>PRELIMINARY INVESTIGATOR</w:t>
      </w:r>
    </w:p>
    <w:p w:rsidR="0002724E" w:rsidRDefault="0002724E">
      <w:pPr>
        <w:pStyle w:val="Body"/>
        <w:rPr>
          <w:rFonts w:ascii="Proxima Nova" w:eastAsia="Proxima Nova" w:hAnsi="Proxima Nova" w:cs="Proxima Nova"/>
          <w:sz w:val="24"/>
          <w:szCs w:val="24"/>
        </w:rPr>
      </w:pPr>
    </w:p>
    <w:p w:rsidR="0002724E" w:rsidRDefault="00E452D9">
      <w:pPr>
        <w:pStyle w:val="Body"/>
        <w:rPr>
          <w:rFonts w:ascii="Proxima Nova" w:eastAsia="Proxima Nova" w:hAnsi="Proxima Nova" w:cs="Proxima Nova"/>
          <w:sz w:val="24"/>
          <w:szCs w:val="24"/>
        </w:rPr>
      </w:pPr>
      <w:r>
        <w:rPr>
          <w:rFonts w:ascii="Proxima Nova" w:hAnsi="Proxima Nova"/>
          <w:sz w:val="24"/>
          <w:szCs w:val="24"/>
        </w:rPr>
        <w:t>TO:      ATTY. ______</w:t>
      </w:r>
      <w:r>
        <w:rPr>
          <w:rFonts w:ascii="Proxima Nova" w:hAnsi="Proxima Nova"/>
          <w:sz w:val="24"/>
          <w:szCs w:val="24"/>
        </w:rPr>
        <w:tab/>
      </w:r>
      <w:r>
        <w:rPr>
          <w:rFonts w:ascii="Proxima Nova" w:hAnsi="Proxima Nova"/>
          <w:sz w:val="24"/>
          <w:szCs w:val="24"/>
        </w:rPr>
        <w:tab/>
      </w:r>
      <w:r>
        <w:rPr>
          <w:rFonts w:ascii="Proxima Nova" w:hAnsi="Proxima Nova"/>
          <w:sz w:val="24"/>
          <w:szCs w:val="24"/>
        </w:rPr>
        <w:tab/>
      </w:r>
      <w:r>
        <w:rPr>
          <w:rFonts w:ascii="Proxima Nova" w:hAnsi="Proxima Nova"/>
          <w:sz w:val="24"/>
          <w:szCs w:val="24"/>
        </w:rPr>
        <w:tab/>
      </w:r>
      <w:r>
        <w:rPr>
          <w:rFonts w:ascii="Proxima Nova" w:hAnsi="Proxima Nova"/>
          <w:sz w:val="24"/>
          <w:szCs w:val="24"/>
        </w:rPr>
        <w:tab/>
      </w:r>
    </w:p>
    <w:p w:rsidR="0002724E" w:rsidRDefault="00E452D9">
      <w:pPr>
        <w:pStyle w:val="Body"/>
        <w:rPr>
          <w:rFonts w:ascii="Proxima Nova" w:eastAsia="Proxima Nova" w:hAnsi="Proxima Nova" w:cs="Proxima Nova"/>
          <w:sz w:val="24"/>
          <w:szCs w:val="24"/>
        </w:rPr>
      </w:pPr>
      <w:r>
        <w:rPr>
          <w:rFonts w:ascii="Proxima Nova" w:eastAsia="Proxima Nova" w:hAnsi="Proxima Nova" w:cs="Proxima Nova"/>
          <w:sz w:val="24"/>
          <w:szCs w:val="24"/>
        </w:rPr>
        <w:tab/>
      </w:r>
      <w:r>
        <w:rPr>
          <w:rFonts w:ascii="Proxima Nova" w:hAnsi="Proxima Nova"/>
          <w:sz w:val="24"/>
          <w:szCs w:val="24"/>
        </w:rPr>
        <w:t>University Counsel</w:t>
      </w:r>
    </w:p>
    <w:p w:rsidR="0002724E" w:rsidRDefault="00E452D9">
      <w:pPr>
        <w:pStyle w:val="Body"/>
        <w:rPr>
          <w:rFonts w:ascii="Proxima Nova" w:eastAsia="Proxima Nova" w:hAnsi="Proxima Nova" w:cs="Proxima Nova"/>
          <w:sz w:val="24"/>
          <w:szCs w:val="24"/>
        </w:rPr>
      </w:pPr>
      <w:r>
        <w:rPr>
          <w:rFonts w:ascii="Proxima Nova" w:eastAsia="Proxima Nova" w:hAnsi="Proxima Nova" w:cs="Proxima Nova"/>
          <w:sz w:val="24"/>
          <w:szCs w:val="24"/>
        </w:rPr>
        <w:tab/>
      </w:r>
    </w:p>
    <w:p w:rsidR="0002724E" w:rsidRDefault="00E452D9">
      <w:pPr>
        <w:pStyle w:val="Body"/>
        <w:jc w:val="both"/>
        <w:rPr>
          <w:rFonts w:ascii="Proxima Nova" w:eastAsia="Proxima Nova" w:hAnsi="Proxima Nova" w:cs="Proxima Nova"/>
          <w:sz w:val="24"/>
          <w:szCs w:val="24"/>
        </w:rPr>
      </w:pPr>
      <w:r>
        <w:rPr>
          <w:rFonts w:ascii="Proxima Nova" w:hAnsi="Proxima Nova"/>
          <w:sz w:val="24"/>
          <w:szCs w:val="24"/>
        </w:rPr>
        <w:t xml:space="preserve"> </w:t>
      </w:r>
      <w:r>
        <w:rPr>
          <w:rFonts w:ascii="Proxima Nova" w:hAnsi="Proxima Nova"/>
          <w:sz w:val="24"/>
          <w:szCs w:val="24"/>
        </w:rPr>
        <w:tab/>
        <w:t>You are hereby designated as the Preliminary Investigator of the above-entitled case.</w:t>
      </w:r>
    </w:p>
    <w:p w:rsidR="0002724E" w:rsidRDefault="0002724E">
      <w:pPr>
        <w:pStyle w:val="Body"/>
        <w:jc w:val="both"/>
        <w:rPr>
          <w:rFonts w:ascii="Proxima Nova" w:eastAsia="Proxima Nova" w:hAnsi="Proxima Nova" w:cs="Proxima Nova"/>
          <w:sz w:val="24"/>
          <w:szCs w:val="24"/>
        </w:rPr>
      </w:pPr>
    </w:p>
    <w:p w:rsidR="0002724E" w:rsidRDefault="00E452D9">
      <w:pPr>
        <w:pStyle w:val="Body"/>
        <w:jc w:val="both"/>
        <w:rPr>
          <w:rFonts w:ascii="Proxima Nova" w:eastAsia="Proxima Nova" w:hAnsi="Proxima Nova" w:cs="Proxima Nova"/>
          <w:sz w:val="24"/>
          <w:szCs w:val="24"/>
        </w:rPr>
      </w:pPr>
      <w:r>
        <w:rPr>
          <w:rFonts w:ascii="Proxima Nova" w:eastAsia="Proxima Nova" w:hAnsi="Proxima Nova" w:cs="Proxima Nova"/>
          <w:sz w:val="24"/>
          <w:szCs w:val="24"/>
        </w:rPr>
        <w:tab/>
      </w:r>
      <w:r>
        <w:rPr>
          <w:rFonts w:ascii="Proxima Nova" w:hAnsi="Proxima Nova"/>
          <w:sz w:val="24"/>
          <w:szCs w:val="24"/>
          <w:u w:val="single"/>
        </w:rPr>
        <w:t>You are further directed to complete and terminate the preliminary investigation within 20 working days upon receipt of this designation and submit the Preliminary Investigation Report together with all records of the case within 5 days upon termination of the investigation in compliance with Sections 20 and 21, Rule 4 of the 2017 Rules on Administrative Cases in the Civil Service.</w:t>
      </w:r>
    </w:p>
    <w:p w:rsidR="0002724E" w:rsidRDefault="0002724E">
      <w:pPr>
        <w:pStyle w:val="Body"/>
        <w:rPr>
          <w:rFonts w:ascii="Proxima Nova" w:eastAsia="Proxima Nova" w:hAnsi="Proxima Nova" w:cs="Proxima Nova"/>
          <w:sz w:val="24"/>
          <w:szCs w:val="24"/>
        </w:rPr>
      </w:pPr>
    </w:p>
    <w:p w:rsidR="0002724E" w:rsidRDefault="00E452D9">
      <w:pPr>
        <w:pStyle w:val="Body"/>
        <w:rPr>
          <w:rFonts w:ascii="Proxima Nova" w:eastAsia="Proxima Nova" w:hAnsi="Proxima Nova" w:cs="Proxima Nova"/>
          <w:sz w:val="24"/>
          <w:szCs w:val="24"/>
        </w:rPr>
      </w:pPr>
      <w:r>
        <w:rPr>
          <w:rFonts w:ascii="Proxima Nova" w:eastAsia="Proxima Nova" w:hAnsi="Proxima Nova" w:cs="Proxima Nova"/>
          <w:sz w:val="24"/>
          <w:szCs w:val="24"/>
        </w:rPr>
        <w:tab/>
      </w:r>
      <w:r>
        <w:rPr>
          <w:rFonts w:ascii="Proxima Nova" w:hAnsi="Proxima Nova"/>
          <w:sz w:val="24"/>
          <w:szCs w:val="24"/>
        </w:rPr>
        <w:t>No motion for extension shall be granted unless highly meritorious based on your recommendation for extension.</w:t>
      </w:r>
    </w:p>
    <w:p w:rsidR="0002724E" w:rsidRDefault="0002724E">
      <w:pPr>
        <w:pStyle w:val="Body"/>
        <w:rPr>
          <w:rFonts w:ascii="Proxima Nova" w:eastAsia="Proxima Nova" w:hAnsi="Proxima Nova" w:cs="Proxima Nova"/>
          <w:sz w:val="24"/>
          <w:szCs w:val="24"/>
        </w:rPr>
      </w:pPr>
    </w:p>
    <w:p w:rsidR="0002724E" w:rsidRDefault="00E452D9">
      <w:pPr>
        <w:pStyle w:val="Body"/>
        <w:rPr>
          <w:rFonts w:ascii="Proxima Nova" w:eastAsia="Proxima Nova" w:hAnsi="Proxima Nova" w:cs="Proxima Nova"/>
          <w:sz w:val="24"/>
          <w:szCs w:val="24"/>
        </w:rPr>
      </w:pPr>
      <w:r>
        <w:rPr>
          <w:rFonts w:ascii="Proxima Nova" w:eastAsia="Proxima Nova" w:hAnsi="Proxima Nova" w:cs="Proxima Nova"/>
          <w:sz w:val="24"/>
          <w:szCs w:val="24"/>
        </w:rPr>
        <w:tab/>
        <w:t xml:space="preserve">Legally authorized honorarium shall be granted to you upon termination of the case and submission of your Preliminary Investigation Report </w:t>
      </w:r>
      <w:proofErr w:type="gramStart"/>
      <w:r>
        <w:rPr>
          <w:rFonts w:ascii="Proxima Nova" w:eastAsia="Proxima Nova" w:hAnsi="Proxima Nova" w:cs="Proxima Nova"/>
          <w:sz w:val="24"/>
          <w:szCs w:val="24"/>
        </w:rPr>
        <w:t>with  recommendations</w:t>
      </w:r>
      <w:proofErr w:type="gramEnd"/>
      <w:r>
        <w:rPr>
          <w:rFonts w:ascii="Proxima Nova" w:eastAsia="Proxima Nova" w:hAnsi="Proxima Nova" w:cs="Proxima Nova"/>
          <w:sz w:val="24"/>
          <w:szCs w:val="24"/>
        </w:rPr>
        <w:t>.</w:t>
      </w:r>
    </w:p>
    <w:p w:rsidR="0002724E" w:rsidRDefault="0002724E">
      <w:pPr>
        <w:pStyle w:val="Body"/>
        <w:rPr>
          <w:rFonts w:ascii="Proxima Nova" w:eastAsia="Proxima Nova" w:hAnsi="Proxima Nova" w:cs="Proxima Nova"/>
          <w:sz w:val="24"/>
          <w:szCs w:val="24"/>
        </w:rPr>
      </w:pPr>
    </w:p>
    <w:p w:rsidR="0002724E" w:rsidRDefault="00E452D9">
      <w:pPr>
        <w:pStyle w:val="Body"/>
        <w:rPr>
          <w:rFonts w:ascii="Proxima Nova" w:eastAsia="Proxima Nova" w:hAnsi="Proxima Nova" w:cs="Proxima Nova"/>
          <w:sz w:val="24"/>
          <w:szCs w:val="24"/>
        </w:rPr>
      </w:pPr>
      <w:r>
        <w:rPr>
          <w:rFonts w:ascii="Proxima Nova" w:eastAsia="Proxima Nova" w:hAnsi="Proxima Nova" w:cs="Proxima Nova"/>
          <w:sz w:val="24"/>
          <w:szCs w:val="24"/>
        </w:rPr>
        <w:tab/>
        <w:t xml:space="preserve">U.P. Manila, </w:t>
      </w:r>
      <w:r>
        <w:rPr>
          <w:rFonts w:ascii="Proxima Nova" w:hAnsi="Proxima Nova"/>
          <w:sz w:val="24"/>
          <w:szCs w:val="24"/>
        </w:rPr>
        <w:t>&lt;Date&gt;</w:t>
      </w:r>
    </w:p>
    <w:p w:rsidR="0002724E" w:rsidRDefault="0002724E">
      <w:pPr>
        <w:pStyle w:val="Body"/>
        <w:rPr>
          <w:rFonts w:ascii="Proxima Nova" w:eastAsia="Proxima Nova" w:hAnsi="Proxima Nova" w:cs="Proxima Nova"/>
          <w:sz w:val="24"/>
          <w:szCs w:val="24"/>
        </w:rPr>
      </w:pPr>
    </w:p>
    <w:p w:rsidR="0002724E" w:rsidRDefault="0002724E">
      <w:pPr>
        <w:pStyle w:val="Body"/>
        <w:rPr>
          <w:rFonts w:ascii="Proxima Nova" w:eastAsia="Proxima Nova" w:hAnsi="Proxima Nova" w:cs="Proxima Nova"/>
          <w:sz w:val="24"/>
          <w:szCs w:val="24"/>
        </w:rPr>
      </w:pPr>
    </w:p>
    <w:p w:rsidR="0002724E" w:rsidRDefault="00985531">
      <w:pPr>
        <w:pStyle w:val="Body"/>
        <w:jc w:val="center"/>
        <w:rPr>
          <w:rFonts w:ascii="Proxima Nova" w:eastAsia="Proxima Nova" w:hAnsi="Proxima Nova" w:cs="Proxima Nova"/>
          <w:sz w:val="24"/>
          <w:szCs w:val="24"/>
        </w:rPr>
      </w:pPr>
      <w:r>
        <w:rPr>
          <w:rFonts w:ascii="Proxima Nova" w:hAnsi="Proxima Nova"/>
          <w:sz w:val="24"/>
          <w:szCs w:val="24"/>
        </w:rPr>
        <w:t>DR. MICHAEL L. TEE</w:t>
      </w:r>
    </w:p>
    <w:p w:rsidR="0002724E" w:rsidRDefault="00985531">
      <w:pPr>
        <w:pStyle w:val="Body"/>
        <w:jc w:val="center"/>
      </w:pPr>
      <w:r>
        <w:rPr>
          <w:rFonts w:ascii="Proxima Nova" w:hAnsi="Proxima Nova"/>
          <w:sz w:val="24"/>
          <w:szCs w:val="24"/>
        </w:rPr>
        <w:t xml:space="preserve">Professor and </w:t>
      </w:r>
      <w:r w:rsidR="00E452D9">
        <w:rPr>
          <w:rFonts w:ascii="Proxima Nova" w:hAnsi="Proxima Nova"/>
          <w:sz w:val="24"/>
          <w:szCs w:val="24"/>
        </w:rPr>
        <w:t>Chancellor</w:t>
      </w:r>
    </w:p>
    <w:sectPr w:rsidR="0002724E">
      <w:headerReference w:type="default" r:id="rId7"/>
      <w:footerReference w:type="default" r:id="rId8"/>
      <w:pgSz w:w="12240" w:h="18720"/>
      <w:pgMar w:top="1728" w:right="1440" w:bottom="1440" w:left="2160"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45D50" w:rsidRDefault="00345D50">
      <w:r>
        <w:separator/>
      </w:r>
    </w:p>
  </w:endnote>
  <w:endnote w:type="continuationSeparator" w:id="0">
    <w:p w:rsidR="00345D50" w:rsidRDefault="00345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Garamond">
    <w:panose1 w:val="02020404030301010803"/>
    <w:charset w:val="00"/>
    <w:family w:val="roman"/>
    <w:pitch w:val="variable"/>
    <w:sig w:usb0="00000287" w:usb1="00000002" w:usb2="00000000" w:usb3="00000000" w:csb0="0000009F" w:csb1="00000000"/>
  </w:font>
  <w:font w:name="Avenir Next Regular">
    <w:altName w:val="Times New Roman"/>
    <w:panose1 w:val="020B0503020202020204"/>
    <w:charset w:val="00"/>
    <w:family w:val="swiss"/>
    <w:pitch w:val="variable"/>
    <w:sig w:usb0="8000002F" w:usb1="5000204A" w:usb2="00000000" w:usb3="00000000" w:csb0="0000009B" w:csb1="00000000"/>
  </w:font>
  <w:font w:name="Proxima Nova">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724E" w:rsidRDefault="000272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45D50" w:rsidRDefault="00345D50">
      <w:r>
        <w:separator/>
      </w:r>
    </w:p>
  </w:footnote>
  <w:footnote w:type="continuationSeparator" w:id="0">
    <w:p w:rsidR="00345D50" w:rsidRDefault="00345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724E" w:rsidRDefault="00E452D9">
    <w:pPr>
      <w:pStyle w:val="HeaderFooter"/>
      <w:tabs>
        <w:tab w:val="clear" w:pos="9020"/>
        <w:tab w:val="center" w:pos="4320"/>
        <w:tab w:val="right" w:pos="8640"/>
      </w:tabs>
    </w:pPr>
    <w:r>
      <w:rPr>
        <w:color w:val="C0C0C0"/>
      </w:rPr>
      <w:t>UPMLO FORM NO. 006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24E"/>
    <w:rsid w:val="0002724E"/>
    <w:rsid w:val="00345D50"/>
    <w:rsid w:val="00985531"/>
    <w:rsid w:val="00BF635E"/>
    <w:rsid w:val="00E45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7C677"/>
  <w15:docId w15:val="{4A6CD03B-666A-45EB-AC0E-8C52AF749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w:hAnsi="Helvetica"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LEGAL-PC</dc:creator>
  <cp:lastModifiedBy>Fema Gloria Gracia C. Gonzales</cp:lastModifiedBy>
  <cp:revision>2</cp:revision>
  <dcterms:created xsi:type="dcterms:W3CDTF">2024-05-24T03:23:00Z</dcterms:created>
  <dcterms:modified xsi:type="dcterms:W3CDTF">2024-05-24T03:23:00Z</dcterms:modified>
</cp:coreProperties>
</file>