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70F1" w:rsidRDefault="00000000">
      <w:pPr>
        <w:pStyle w:val="Title"/>
        <w:spacing w:after="200"/>
        <w:jc w:val="center"/>
        <w:rPr>
          <w:rFonts w:ascii="Spectral SemiBold" w:eastAsia="Spectral SemiBold" w:hAnsi="Spectral SemiBold" w:cs="Spectral SemiBold"/>
          <w:b w:val="0"/>
          <w:bCs w:val="0"/>
        </w:rPr>
      </w:pPr>
      <w:r>
        <w:rPr>
          <w:rFonts w:ascii="Spectral SemiBold" w:hAnsi="Spectral SemiBold"/>
          <w:b w:val="0"/>
          <w:bCs w:val="0"/>
          <w:caps/>
          <w:sz w:val="24"/>
          <w:szCs w:val="24"/>
        </w:rPr>
        <w:t>MEMORANDUM OF AGREEMENT</w:t>
      </w:r>
    </w:p>
    <w:p w:rsidR="001770F1" w:rsidRDefault="00000000">
      <w:pPr>
        <w:pStyle w:val="BodyA"/>
        <w:jc w:val="center"/>
      </w:pPr>
      <w:r>
        <w:tab/>
        <w:t>This Agreement is made and entered into by and between:</w:t>
      </w:r>
    </w:p>
    <w:p w:rsidR="001770F1" w:rsidRDefault="00000000">
      <w:pPr>
        <w:pStyle w:val="BodyA"/>
      </w:pPr>
      <w:r>
        <w:rPr>
          <w:rFonts w:eastAsia="Arial Unicode MS" w:cs="Arial Unicode MS"/>
        </w:rPr>
        <w:t xml:space="preserve">The </w:t>
      </w:r>
      <w:r>
        <w:rPr>
          <w:rFonts w:ascii="Spectral SemiBold" w:hAnsi="Spectral SemiBold"/>
        </w:rPr>
        <w:t>UNIVERSITY OF THE PHILIPPINES,</w:t>
      </w:r>
      <w:r>
        <w:rPr>
          <w:rFonts w:eastAsia="Arial Unicode MS" w:cs="Arial Unicode MS"/>
        </w:rPr>
        <w:t xml:space="preserve"> the national university of the Republic of the Philippines, created and operating under Act No. 1870 and Republic Act No. 9500, represented by DR. </w:t>
      </w:r>
      <w:r w:rsidR="00EA25C0">
        <w:rPr>
          <w:rFonts w:eastAsia="Arial Unicode MS" w:cs="Arial Unicode MS"/>
        </w:rPr>
        <w:t>MICHAEL L. TEE</w:t>
      </w:r>
      <w:r>
        <w:rPr>
          <w:rFonts w:eastAsia="Arial Unicode MS" w:cs="Arial Unicode MS"/>
        </w:rPr>
        <w:t xml:space="preserve">, </w:t>
      </w:r>
      <w:r w:rsidR="00EA25C0">
        <w:rPr>
          <w:rFonts w:eastAsia="Arial Unicode MS" w:cs="Arial Unicode MS"/>
        </w:rPr>
        <w:t xml:space="preserve">Professor and </w:t>
      </w:r>
      <w:r>
        <w:rPr>
          <w:rFonts w:eastAsia="Arial Unicode MS" w:cs="Arial Unicode MS"/>
        </w:rPr>
        <w:t xml:space="preserve">Chancellor of the University of the Philippines Manila, representing [name of college] with office address at the 8th Floor, RCB Building, Philippine General Hospital, Manila, from now on referred to as </w:t>
      </w:r>
      <w:proofErr w:type="gramStart"/>
      <w:r>
        <w:rPr>
          <w:rFonts w:eastAsia="Arial Unicode MS" w:cs="Arial Unicode MS"/>
        </w:rPr>
        <w:t xml:space="preserve">the </w:t>
      </w:r>
      <w:r>
        <w:rPr>
          <w:rFonts w:ascii="Spectral SemiBold" w:hAnsi="Spectral SemiBold"/>
        </w:rPr>
        <w:t xml:space="preserve"> “</w:t>
      </w:r>
      <w:proofErr w:type="gramEnd"/>
      <w:r>
        <w:rPr>
          <w:rFonts w:eastAsia="Arial Unicode MS" w:cs="Arial Unicode MS"/>
          <w:lang w:val="de-DE"/>
        </w:rPr>
        <w:t>UNIVERSITY</w:t>
      </w:r>
      <w:r>
        <w:rPr>
          <w:rFonts w:ascii="Spectral SemiBold" w:hAnsi="Spectral SemiBold"/>
          <w:lang w:val="de-DE"/>
        </w:rPr>
        <w:t>;</w:t>
      </w:r>
      <w:r>
        <w:rPr>
          <w:rFonts w:ascii="Spectral SemiBold" w:hAnsi="Spectral SemiBold"/>
        </w:rPr>
        <w:t>”</w:t>
      </w:r>
    </w:p>
    <w:p w:rsidR="001770F1" w:rsidRDefault="00000000">
      <w:pPr>
        <w:pStyle w:val="BodyA"/>
        <w:ind w:right="1109" w:firstLine="153"/>
        <w:jc w:val="center"/>
      </w:pPr>
      <w:r>
        <w:t>- and -</w:t>
      </w:r>
    </w:p>
    <w:p w:rsidR="001770F1" w:rsidRDefault="00000000">
      <w:pPr>
        <w:pStyle w:val="BodyA"/>
      </w:pPr>
      <w:r>
        <w:rPr>
          <w:rFonts w:eastAsia="Arial Unicode MS" w:cs="Arial Unicode MS"/>
        </w:rPr>
        <w:t>[NAMES OF INSTITUTION] a corporation duly organized and existing under the laws of the Republic of the Philippines, with principal office at [specific address] represented herein by its [Title/position], [NAME], from now on referred to as the “[ABBREVIATED NAME</w:t>
      </w:r>
      <w:proofErr w:type="gramStart"/>
      <w:r>
        <w:rPr>
          <w:rFonts w:eastAsia="Arial Unicode MS" w:cs="Arial Unicode MS"/>
        </w:rPr>
        <w:t>];.</w:t>
      </w:r>
      <w:proofErr w:type="gramEnd"/>
      <w:r>
        <w:rPr>
          <w:rFonts w:eastAsia="Arial Unicode MS" w:cs="Arial Unicode MS"/>
        </w:rPr>
        <w:t>”</w:t>
      </w:r>
    </w:p>
    <w:p w:rsidR="001770F1" w:rsidRDefault="00000000">
      <w:pPr>
        <w:pStyle w:val="BodyA"/>
        <w:spacing w:after="140"/>
        <w:jc w:val="center"/>
      </w:pPr>
      <w:r>
        <w:t>BACKGROUND</w:t>
      </w:r>
    </w:p>
    <w:p w:rsidR="001770F1" w:rsidRDefault="00000000">
      <w:pPr>
        <w:pStyle w:val="BodyB"/>
        <w:rPr>
          <w:rFonts w:hint="eastAsia"/>
        </w:rPr>
      </w:pPr>
      <w:r>
        <w:rPr>
          <w:lang w:val="de-DE"/>
        </w:rPr>
        <w:t>T</w:t>
      </w:r>
      <w:r>
        <w:t>he UNIVERSITY leads the nation in setting academic standards, initiates innovations in teaching, research, and extension, as well as promotes student and faculty development. It serves the Filipino nation by providing training in leadership, responsible citizenship, and the development of democratic values and nationalism.</w:t>
      </w:r>
    </w:p>
    <w:p w:rsidR="001770F1" w:rsidRDefault="00000000">
      <w:pPr>
        <w:pStyle w:val="BodyB"/>
        <w:rPr>
          <w:rFonts w:hint="eastAsia"/>
        </w:rPr>
      </w:pPr>
      <w:proofErr w:type="gramStart"/>
      <w:r>
        <w:t>The  [</w:t>
      </w:r>
      <w:proofErr w:type="gramEnd"/>
      <w:r>
        <w:t xml:space="preserve">ABBREVIATED NAME]” is willing to enter into this Agreement with the UNIVERSITY for </w:t>
      </w:r>
    </w:p>
    <w:p w:rsidR="001770F1" w:rsidRDefault="00000000">
      <w:pPr>
        <w:pStyle w:val="BodyB"/>
        <w:jc w:val="center"/>
        <w:rPr>
          <w:rFonts w:hint="eastAsia"/>
        </w:rPr>
      </w:pPr>
      <w:r>
        <w:t>Hence, the parties agree as follows:</w:t>
      </w:r>
    </w:p>
    <w:p w:rsidR="001770F1" w:rsidRDefault="00000000">
      <w:pPr>
        <w:pStyle w:val="BodyB"/>
        <w:jc w:val="center"/>
        <w:rPr>
          <w:rFonts w:hint="eastAsia"/>
        </w:rPr>
      </w:pPr>
      <w:r>
        <w:fldChar w:fldCharType="begin"/>
      </w:r>
      <w:r>
        <w:instrText xml:space="preserve"> TOC \t "ARTICLE, 1"</w:instrText>
      </w:r>
      <w:r>
        <w:fldChar w:fldCharType="separate"/>
      </w:r>
    </w:p>
    <w:p w:rsidR="001770F1" w:rsidRDefault="00000000">
      <w:pPr>
        <w:pStyle w:val="TOC1"/>
      </w:pPr>
      <w:r>
        <w:rPr>
          <w:lang w:val="en-US"/>
        </w:rPr>
        <w:t>ARTICLE 1 - Purpose</w:t>
      </w:r>
      <w:r>
        <w:rPr>
          <w:lang w:val="en-US"/>
        </w:rPr>
        <w:tab/>
      </w:r>
      <w:r>
        <w:fldChar w:fldCharType="begin"/>
      </w:r>
      <w:r>
        <w:instrText xml:space="preserve"> PAGEREF _Toc \h </w:instrText>
      </w:r>
      <w:r>
        <w:fldChar w:fldCharType="separate"/>
      </w:r>
      <w:r>
        <w:t>2</w:t>
      </w:r>
      <w:r>
        <w:fldChar w:fldCharType="end"/>
      </w:r>
    </w:p>
    <w:p w:rsidR="001770F1" w:rsidRDefault="00000000">
      <w:pPr>
        <w:pStyle w:val="TOC1"/>
      </w:pPr>
      <w:r>
        <w:rPr>
          <w:lang w:val="en-US"/>
        </w:rPr>
        <w:t>ARTICLE 2 - Definition of Terms</w:t>
      </w:r>
      <w:r>
        <w:rPr>
          <w:lang w:val="en-US"/>
        </w:rPr>
        <w:tab/>
      </w:r>
      <w:r>
        <w:fldChar w:fldCharType="begin"/>
      </w:r>
      <w:r>
        <w:instrText xml:space="preserve"> PAGEREF _Toc1 \h </w:instrText>
      </w:r>
      <w:r>
        <w:fldChar w:fldCharType="separate"/>
      </w:r>
      <w:r>
        <w:t>2</w:t>
      </w:r>
      <w:r>
        <w:fldChar w:fldCharType="end"/>
      </w:r>
    </w:p>
    <w:p w:rsidR="001770F1" w:rsidRDefault="00000000">
      <w:pPr>
        <w:pStyle w:val="TOC1"/>
      </w:pPr>
      <w:r>
        <w:rPr>
          <w:lang w:val="en-US"/>
        </w:rPr>
        <w:t>ARTICLE 3 - Scope of Responsibilities</w:t>
      </w:r>
      <w:r>
        <w:rPr>
          <w:lang w:val="en-US"/>
        </w:rPr>
        <w:tab/>
      </w:r>
      <w:r>
        <w:fldChar w:fldCharType="begin"/>
      </w:r>
      <w:r>
        <w:instrText xml:space="preserve"> PAGEREF _Toc2 \h </w:instrText>
      </w:r>
      <w:r>
        <w:fldChar w:fldCharType="separate"/>
      </w:r>
      <w:r>
        <w:t>2</w:t>
      </w:r>
      <w:r>
        <w:fldChar w:fldCharType="end"/>
      </w:r>
    </w:p>
    <w:p w:rsidR="001770F1" w:rsidRDefault="00000000">
      <w:pPr>
        <w:pStyle w:val="TOC1"/>
      </w:pPr>
      <w:r>
        <w:rPr>
          <w:lang w:val="en-US"/>
        </w:rPr>
        <w:t>ARTICLE 4 - Intellectual Property Rights</w:t>
      </w:r>
      <w:r>
        <w:rPr>
          <w:lang w:val="en-US"/>
        </w:rPr>
        <w:tab/>
      </w:r>
      <w:r>
        <w:fldChar w:fldCharType="begin"/>
      </w:r>
      <w:r>
        <w:instrText xml:space="preserve"> PAGEREF _Toc3 \h </w:instrText>
      </w:r>
      <w:r>
        <w:fldChar w:fldCharType="separate"/>
      </w:r>
      <w:r>
        <w:t>3</w:t>
      </w:r>
      <w:r>
        <w:fldChar w:fldCharType="end"/>
      </w:r>
    </w:p>
    <w:p w:rsidR="001770F1" w:rsidRDefault="00000000">
      <w:pPr>
        <w:pStyle w:val="TOC1"/>
      </w:pPr>
      <w:r>
        <w:rPr>
          <w:lang w:val="en-US"/>
        </w:rPr>
        <w:t>ARTICLE 5 - Confidentiality</w:t>
      </w:r>
      <w:r>
        <w:rPr>
          <w:lang w:val="en-US"/>
        </w:rPr>
        <w:tab/>
      </w:r>
      <w:r>
        <w:fldChar w:fldCharType="begin"/>
      </w:r>
      <w:r>
        <w:instrText xml:space="preserve"> PAGEREF _Toc4 \h </w:instrText>
      </w:r>
      <w:r>
        <w:fldChar w:fldCharType="separate"/>
      </w:r>
      <w:r>
        <w:t>3</w:t>
      </w:r>
      <w:r>
        <w:fldChar w:fldCharType="end"/>
      </w:r>
    </w:p>
    <w:p w:rsidR="001770F1" w:rsidRDefault="00000000">
      <w:pPr>
        <w:pStyle w:val="TOC1"/>
      </w:pPr>
      <w:r>
        <w:rPr>
          <w:lang w:val="en-US"/>
        </w:rPr>
        <w:t>ARTICLE 6 - No employer-employee relationship</w:t>
      </w:r>
      <w:r>
        <w:rPr>
          <w:lang w:val="en-US"/>
        </w:rPr>
        <w:tab/>
      </w:r>
      <w:r>
        <w:fldChar w:fldCharType="begin"/>
      </w:r>
      <w:r>
        <w:instrText xml:space="preserve"> PAGEREF _Toc5 \h </w:instrText>
      </w:r>
      <w:r>
        <w:fldChar w:fldCharType="separate"/>
      </w:r>
      <w:r>
        <w:t>3</w:t>
      </w:r>
      <w:r>
        <w:fldChar w:fldCharType="end"/>
      </w:r>
    </w:p>
    <w:p w:rsidR="001770F1" w:rsidRDefault="00000000">
      <w:pPr>
        <w:pStyle w:val="TOC1"/>
      </w:pPr>
      <w:r>
        <w:rPr>
          <w:lang w:val="en-US"/>
        </w:rPr>
        <w:t>ARTICLE 7 - Indemnity</w:t>
      </w:r>
      <w:r>
        <w:rPr>
          <w:lang w:val="en-US"/>
        </w:rPr>
        <w:tab/>
      </w:r>
      <w:r>
        <w:fldChar w:fldCharType="begin"/>
      </w:r>
      <w:r>
        <w:instrText xml:space="preserve"> PAGEREF _Toc6 \h </w:instrText>
      </w:r>
      <w:r>
        <w:fldChar w:fldCharType="separate"/>
      </w:r>
      <w:r>
        <w:t>4</w:t>
      </w:r>
      <w:r>
        <w:fldChar w:fldCharType="end"/>
      </w:r>
    </w:p>
    <w:p w:rsidR="001770F1" w:rsidRDefault="00000000">
      <w:pPr>
        <w:pStyle w:val="TOC1"/>
      </w:pPr>
      <w:r>
        <w:rPr>
          <w:lang w:val="de-DE"/>
        </w:rPr>
        <w:t>ARTICLE 8 - Dispute Resolution</w:t>
      </w:r>
      <w:r>
        <w:rPr>
          <w:lang w:val="de-DE"/>
        </w:rPr>
        <w:tab/>
      </w:r>
      <w:r>
        <w:fldChar w:fldCharType="begin"/>
      </w:r>
      <w:r>
        <w:instrText xml:space="preserve"> PAGEREF _Toc7 \h </w:instrText>
      </w:r>
      <w:r>
        <w:fldChar w:fldCharType="separate"/>
      </w:r>
      <w:r>
        <w:t>4</w:t>
      </w:r>
      <w:r>
        <w:fldChar w:fldCharType="end"/>
      </w:r>
    </w:p>
    <w:p w:rsidR="001770F1" w:rsidRDefault="00000000">
      <w:pPr>
        <w:pStyle w:val="TOC1"/>
      </w:pPr>
      <w:r>
        <w:rPr>
          <w:lang w:val="en-US"/>
        </w:rPr>
        <w:t>ARTICLE  9.  Notices &amp; Communications</w:t>
      </w:r>
      <w:r>
        <w:rPr>
          <w:lang w:val="en-US"/>
        </w:rPr>
        <w:tab/>
      </w:r>
      <w:r>
        <w:fldChar w:fldCharType="begin"/>
      </w:r>
      <w:r>
        <w:instrText xml:space="preserve"> PAGEREF _Toc8 \h </w:instrText>
      </w:r>
      <w:r>
        <w:fldChar w:fldCharType="separate"/>
      </w:r>
      <w:r>
        <w:t>5</w:t>
      </w:r>
      <w:r>
        <w:fldChar w:fldCharType="end"/>
      </w:r>
    </w:p>
    <w:p w:rsidR="001770F1" w:rsidRDefault="00000000">
      <w:pPr>
        <w:pStyle w:val="TOC1"/>
      </w:pPr>
      <w:r>
        <w:rPr>
          <w:lang w:val="it-IT"/>
        </w:rPr>
        <w:t>ARTICLE  10 - Termination</w:t>
      </w:r>
      <w:r>
        <w:rPr>
          <w:lang w:val="it-IT"/>
        </w:rPr>
        <w:tab/>
      </w:r>
      <w:r>
        <w:fldChar w:fldCharType="begin"/>
      </w:r>
      <w:r>
        <w:instrText xml:space="preserve"> PAGEREF _Toc9 \h </w:instrText>
      </w:r>
      <w:r>
        <w:fldChar w:fldCharType="separate"/>
      </w:r>
      <w:r>
        <w:t>6</w:t>
      </w:r>
      <w:r>
        <w:fldChar w:fldCharType="end"/>
      </w:r>
    </w:p>
    <w:p w:rsidR="001770F1" w:rsidRDefault="00000000">
      <w:pPr>
        <w:pStyle w:val="TOC1"/>
      </w:pPr>
      <w:r>
        <w:rPr>
          <w:lang w:val="en-US"/>
        </w:rPr>
        <w:t>ARTICLE 11 - Miscellaneous provisions</w:t>
      </w:r>
      <w:r>
        <w:rPr>
          <w:lang w:val="en-US"/>
        </w:rPr>
        <w:tab/>
      </w:r>
      <w:r>
        <w:fldChar w:fldCharType="begin"/>
      </w:r>
      <w:r>
        <w:instrText xml:space="preserve"> PAGEREF _Toc10 \h </w:instrText>
      </w:r>
      <w:r>
        <w:fldChar w:fldCharType="separate"/>
      </w:r>
      <w:r>
        <w:t>7</w:t>
      </w:r>
      <w:r>
        <w:fldChar w:fldCharType="end"/>
      </w:r>
    </w:p>
    <w:p w:rsidR="001770F1" w:rsidRDefault="00000000">
      <w:pPr>
        <w:pStyle w:val="TOC1"/>
      </w:pPr>
      <w:r>
        <w:rPr>
          <w:lang w:val="en-US"/>
        </w:rPr>
        <w:t>ARTICLE 12 - Effective Date, Duration &amp; Renewal</w:t>
      </w:r>
      <w:r>
        <w:rPr>
          <w:lang w:val="en-US"/>
        </w:rPr>
        <w:tab/>
      </w:r>
      <w:r>
        <w:fldChar w:fldCharType="begin"/>
      </w:r>
      <w:r>
        <w:instrText xml:space="preserve"> PAGEREF _Toc11 \h </w:instrText>
      </w:r>
      <w:r>
        <w:fldChar w:fldCharType="separate"/>
      </w:r>
      <w:r>
        <w:t>7</w:t>
      </w:r>
      <w:r>
        <w:fldChar w:fldCharType="end"/>
      </w:r>
    </w:p>
    <w:p w:rsidR="001770F1" w:rsidRDefault="00000000">
      <w:pPr>
        <w:jc w:val="center"/>
      </w:pPr>
      <w:r>
        <w:fldChar w:fldCharType="end"/>
      </w:r>
      <w:r>
        <w:rPr>
          <w:rFonts w:ascii="Arial Unicode MS" w:hAnsi="Arial Unicode MS" w:cs="Arial Unicode MS"/>
        </w:rPr>
        <w:br w:type="page"/>
      </w:r>
    </w:p>
    <w:p w:rsidR="001770F1" w:rsidRDefault="001770F1">
      <w:pPr>
        <w:pStyle w:val="BodyB"/>
        <w:jc w:val="center"/>
        <w:rPr>
          <w:rFonts w:hint="eastAsia"/>
        </w:rPr>
      </w:pPr>
    </w:p>
    <w:p w:rsidR="001770F1" w:rsidRDefault="00000000">
      <w:pPr>
        <w:pStyle w:val="ARTICLE"/>
      </w:pPr>
      <w:bookmarkStart w:id="0" w:name="_Toc"/>
      <w:r>
        <w:rPr>
          <w:rFonts w:eastAsia="Arial Unicode MS" w:cs="Arial Unicode MS"/>
        </w:rPr>
        <w:t>ARTICLE 1 - Purpose</w:t>
      </w:r>
      <w:bookmarkEnd w:id="0"/>
    </w:p>
    <w:p w:rsidR="001770F1" w:rsidRDefault="00000000">
      <w:pPr>
        <w:pStyle w:val="Section"/>
        <w:rPr>
          <w:rFonts w:hint="eastAsia"/>
        </w:rPr>
      </w:pPr>
      <w:r>
        <w:t>Section 1.</w:t>
      </w:r>
      <w:r>
        <w:tab/>
        <w:t>This Agreement is entered into for the following purposes:</w:t>
      </w:r>
    </w:p>
    <w:p w:rsidR="001770F1" w:rsidRDefault="00000000">
      <w:pPr>
        <w:pStyle w:val="Numbered"/>
        <w:numPr>
          <w:ilvl w:val="0"/>
          <w:numId w:val="2"/>
        </w:numPr>
        <w:rPr>
          <w:rFonts w:hint="eastAsia"/>
        </w:rPr>
      </w:pPr>
      <w:r>
        <w:t>XXX</w:t>
      </w:r>
    </w:p>
    <w:p w:rsidR="001770F1" w:rsidRDefault="00000000">
      <w:pPr>
        <w:pStyle w:val="Numbered"/>
        <w:numPr>
          <w:ilvl w:val="0"/>
          <w:numId w:val="2"/>
        </w:numPr>
        <w:rPr>
          <w:rFonts w:hint="eastAsia"/>
        </w:rPr>
      </w:pPr>
      <w:r>
        <w:t>XXX</w:t>
      </w:r>
    </w:p>
    <w:p w:rsidR="001770F1" w:rsidRDefault="00000000">
      <w:pPr>
        <w:pStyle w:val="Numbered"/>
        <w:numPr>
          <w:ilvl w:val="0"/>
          <w:numId w:val="2"/>
        </w:numPr>
        <w:spacing w:after="200"/>
        <w:rPr>
          <w:rFonts w:hint="eastAsia"/>
        </w:rPr>
      </w:pPr>
      <w:r>
        <w:t>XXX</w:t>
      </w:r>
    </w:p>
    <w:p w:rsidR="001770F1" w:rsidRDefault="00000000">
      <w:pPr>
        <w:pStyle w:val="ARTICLE"/>
      </w:pPr>
      <w:bookmarkStart w:id="1" w:name="_Toc1"/>
      <w:r>
        <w:rPr>
          <w:rFonts w:eastAsia="Arial Unicode MS" w:cs="Arial Unicode MS"/>
        </w:rPr>
        <w:t>ARTICLE 2 - Definition of Terms</w:t>
      </w:r>
      <w:bookmarkEnd w:id="1"/>
    </w:p>
    <w:p w:rsidR="001770F1" w:rsidRDefault="00000000">
      <w:pPr>
        <w:pStyle w:val="BodyB"/>
        <w:rPr>
          <w:rFonts w:hint="eastAsia"/>
        </w:rPr>
      </w:pPr>
      <w:r>
        <w:rPr>
          <w:i/>
          <w:iCs/>
        </w:rPr>
        <w:t>Applicable Laws</w:t>
      </w:r>
      <w:r>
        <w:t>. - refers to the laws, rules, and regulations issued by the Republic of the Philippines through its executive, legislative and judicial branches applicable to the implementation, regulation, and compliance with this Agreement.</w:t>
      </w:r>
    </w:p>
    <w:p w:rsidR="001770F1" w:rsidRDefault="00000000">
      <w:pPr>
        <w:pStyle w:val="BodyB"/>
        <w:rPr>
          <w:rFonts w:hint="eastAsia"/>
        </w:rPr>
      </w:pPr>
      <w:r>
        <w:t>“</w:t>
      </w:r>
      <w:r>
        <w:rPr>
          <w:i/>
          <w:iCs/>
        </w:rPr>
        <w:t>Force majeure</w:t>
      </w:r>
      <w:r>
        <w:t>” refers to any circumstance beyond the control of a party that prevents the party from performing its obligations under this Agreement, such as, but not limited to, extraordinary weather conditions, ﬁres, earthquakes, or other natural calamities, valid work stoppage, or suspension, orders of the government, civil disorder, war, and other hostilities. It includes fortuitous events as defined under Article 1174 of the Civil Code.</w:t>
      </w:r>
    </w:p>
    <w:p w:rsidR="001770F1" w:rsidRDefault="00000000">
      <w:pPr>
        <w:pStyle w:val="BodyB"/>
        <w:rPr>
          <w:rFonts w:hint="eastAsia"/>
        </w:rPr>
      </w:pPr>
      <w:r>
        <w:t>“</w:t>
      </w:r>
      <w:r>
        <w:rPr>
          <w:i/>
          <w:iCs/>
        </w:rPr>
        <w:t>Intellectual property [IP]</w:t>
      </w:r>
      <w:r>
        <w:t>.” - as defined in the Intellectual Property Code of the Philippines</w:t>
      </w:r>
      <w:r>
        <w:rPr>
          <w:rFonts w:eastAsia="Spectral Regular" w:cs="Spectral Regular"/>
          <w:vertAlign w:val="superscript"/>
        </w:rPr>
        <w:footnoteReference w:id="2"/>
      </w:r>
      <w:r>
        <w:t xml:space="preserve"> and its Implementing Rules and Regulations (IRR).</w:t>
      </w:r>
    </w:p>
    <w:p w:rsidR="001770F1" w:rsidRDefault="00000000">
      <w:pPr>
        <w:pStyle w:val="BodyB"/>
        <w:rPr>
          <w:rFonts w:hint="eastAsia"/>
        </w:rPr>
      </w:pPr>
      <w:r>
        <w:t>“</w:t>
      </w:r>
      <w:r>
        <w:rPr>
          <w:i/>
          <w:iCs/>
        </w:rPr>
        <w:t>Intellectual property rights [IPR]</w:t>
      </w:r>
      <w:r>
        <w:t>.” - as defined in the Intellectual Property Code of the Philippines</w:t>
      </w:r>
      <w:r>
        <w:rPr>
          <w:rFonts w:eastAsia="Spectral Regular" w:cs="Spectral Regular"/>
          <w:vertAlign w:val="superscript"/>
        </w:rPr>
        <w:footnoteReference w:id="3"/>
      </w:r>
      <w:r>
        <w:t xml:space="preserve"> and its Implementing Rules and Regulations (IRR).</w:t>
      </w:r>
    </w:p>
    <w:p w:rsidR="001770F1" w:rsidRDefault="00000000">
      <w:pPr>
        <w:pStyle w:val="BodyB"/>
        <w:rPr>
          <w:rFonts w:hint="eastAsia"/>
        </w:rPr>
      </w:pPr>
      <w:r>
        <w:t>“</w:t>
      </w:r>
      <w:r>
        <w:rPr>
          <w:i/>
          <w:iCs/>
        </w:rPr>
        <w:t>In writing</w:t>
      </w:r>
      <w:r>
        <w:t>.” - in paper or through electronic means.</w:t>
      </w:r>
    </w:p>
    <w:p w:rsidR="001770F1" w:rsidRDefault="00000000">
      <w:pPr>
        <w:pStyle w:val="BodyB"/>
        <w:rPr>
          <w:rFonts w:hint="eastAsia"/>
        </w:rPr>
      </w:pPr>
      <w:r>
        <w:t>“</w:t>
      </w:r>
      <w:r>
        <w:rPr>
          <w:i/>
          <w:iCs/>
        </w:rPr>
        <w:t>Personal Data</w:t>
      </w:r>
      <w:r>
        <w:t>” - as defined under the IRR of the Data Privacy Act of 2012;</w:t>
      </w:r>
    </w:p>
    <w:p w:rsidR="001770F1" w:rsidRDefault="00000000">
      <w:pPr>
        <w:pStyle w:val="BodyB"/>
        <w:rPr>
          <w:rFonts w:hint="eastAsia"/>
        </w:rPr>
      </w:pPr>
      <w:r>
        <w:t>“</w:t>
      </w:r>
      <w:r>
        <w:rPr>
          <w:i/>
          <w:iCs/>
        </w:rPr>
        <w:t>Personal information</w:t>
      </w:r>
      <w:r>
        <w:t>” - as defined under the Data Privacy Act of 2012;</w:t>
      </w:r>
    </w:p>
    <w:p w:rsidR="001770F1" w:rsidRDefault="00000000">
      <w:pPr>
        <w:pStyle w:val="ARTICLE"/>
      </w:pPr>
      <w:bookmarkStart w:id="2" w:name="_Toc2"/>
      <w:r>
        <w:rPr>
          <w:rFonts w:eastAsia="Arial Unicode MS" w:cs="Arial Unicode MS"/>
        </w:rPr>
        <w:t>ARTICLE 3 - Scope of Responsibilities</w:t>
      </w:r>
      <w:bookmarkEnd w:id="2"/>
    </w:p>
    <w:p w:rsidR="001770F1" w:rsidRDefault="00000000">
      <w:pPr>
        <w:pStyle w:val="Section"/>
        <w:rPr>
          <w:rFonts w:hint="eastAsia"/>
        </w:rPr>
      </w:pPr>
      <w:r>
        <w:t>Section 1.</w:t>
      </w:r>
      <w:r>
        <w:tab/>
        <w:t>The UNIVERSITY is responsible for:</w:t>
      </w:r>
    </w:p>
    <w:p w:rsidR="001770F1" w:rsidRDefault="00000000">
      <w:pPr>
        <w:pStyle w:val="Numbered"/>
        <w:numPr>
          <w:ilvl w:val="0"/>
          <w:numId w:val="3"/>
        </w:numPr>
        <w:rPr>
          <w:rFonts w:hint="eastAsia"/>
        </w:rPr>
      </w:pPr>
      <w:r>
        <w:t>xxx</w:t>
      </w:r>
    </w:p>
    <w:p w:rsidR="001770F1" w:rsidRDefault="00000000">
      <w:pPr>
        <w:pStyle w:val="Numbered"/>
        <w:numPr>
          <w:ilvl w:val="0"/>
          <w:numId w:val="3"/>
        </w:numPr>
        <w:rPr>
          <w:rFonts w:hint="eastAsia"/>
        </w:rPr>
      </w:pPr>
      <w:r>
        <w:t>xxx</w:t>
      </w:r>
    </w:p>
    <w:p w:rsidR="001770F1" w:rsidRDefault="00000000">
      <w:pPr>
        <w:pStyle w:val="Numbered"/>
        <w:numPr>
          <w:ilvl w:val="0"/>
          <w:numId w:val="3"/>
        </w:numPr>
        <w:rPr>
          <w:rFonts w:hint="eastAsia"/>
        </w:rPr>
      </w:pPr>
      <w:r>
        <w:t>xxx</w:t>
      </w:r>
    </w:p>
    <w:p w:rsidR="001770F1" w:rsidRDefault="00000000">
      <w:pPr>
        <w:pStyle w:val="Section"/>
        <w:rPr>
          <w:rFonts w:hint="eastAsia"/>
        </w:rPr>
      </w:pPr>
      <w:r>
        <w:t xml:space="preserve">Section 2.    The </w:t>
      </w:r>
      <w:r>
        <w:rPr>
          <w:spacing w:val="0"/>
        </w:rPr>
        <w:t>[ABBREVIATED NAME] shall be responsible for the following:</w:t>
      </w:r>
    </w:p>
    <w:p w:rsidR="001770F1" w:rsidRDefault="00000000">
      <w:pPr>
        <w:pStyle w:val="Numbered"/>
        <w:numPr>
          <w:ilvl w:val="0"/>
          <w:numId w:val="5"/>
        </w:numPr>
        <w:rPr>
          <w:rFonts w:hint="eastAsia"/>
        </w:rPr>
      </w:pPr>
      <w:r>
        <w:t>xxx</w:t>
      </w:r>
    </w:p>
    <w:p w:rsidR="001770F1" w:rsidRDefault="00000000">
      <w:pPr>
        <w:pStyle w:val="Numbered"/>
        <w:numPr>
          <w:ilvl w:val="0"/>
          <w:numId w:val="5"/>
        </w:numPr>
        <w:rPr>
          <w:rFonts w:hint="eastAsia"/>
        </w:rPr>
      </w:pPr>
      <w:r>
        <w:lastRenderedPageBreak/>
        <w:t>xxx</w:t>
      </w:r>
    </w:p>
    <w:p w:rsidR="001770F1" w:rsidRDefault="00000000">
      <w:pPr>
        <w:pStyle w:val="Numbered"/>
        <w:numPr>
          <w:ilvl w:val="0"/>
          <w:numId w:val="5"/>
        </w:numPr>
        <w:spacing w:after="200"/>
        <w:rPr>
          <w:rFonts w:hint="eastAsia"/>
        </w:rPr>
      </w:pPr>
      <w:r>
        <w:t>xxx</w:t>
      </w:r>
    </w:p>
    <w:p w:rsidR="001770F1" w:rsidRDefault="00000000">
      <w:pPr>
        <w:pStyle w:val="ARTICLE"/>
      </w:pPr>
      <w:bookmarkStart w:id="3" w:name="_Toc3"/>
      <w:r>
        <w:rPr>
          <w:rFonts w:eastAsia="Arial Unicode MS" w:cs="Arial Unicode MS"/>
        </w:rPr>
        <w:t>ARTICLE 4 - Intellectual Property Rights</w:t>
      </w:r>
      <w:bookmarkEnd w:id="3"/>
    </w:p>
    <w:p w:rsidR="001770F1" w:rsidRDefault="00000000">
      <w:pPr>
        <w:pStyle w:val="Section"/>
        <w:rPr>
          <w:rFonts w:hint="eastAsia"/>
        </w:rPr>
      </w:pPr>
      <w:r>
        <w:t xml:space="preserve">Section 1. </w:t>
      </w:r>
      <w:r>
        <w:tab/>
      </w:r>
      <w:r>
        <w:rPr>
          <w:i/>
          <w:iCs/>
        </w:rPr>
        <w:t>No Transfer or acquisition of an interest in IP</w:t>
      </w:r>
      <w:r>
        <w:t xml:space="preserve">. - A party shall not transfer or acquire any interest in the IP and </w:t>
      </w:r>
      <w:proofErr w:type="gramStart"/>
      <w:r>
        <w:t>IPR  of</w:t>
      </w:r>
      <w:proofErr w:type="gramEnd"/>
      <w:r>
        <w:t xml:space="preserve"> the other party as a result of entering into this Agreement.</w:t>
      </w:r>
    </w:p>
    <w:p w:rsidR="001770F1" w:rsidRDefault="00000000">
      <w:pPr>
        <w:pStyle w:val="Section"/>
        <w:rPr>
          <w:rFonts w:hint="eastAsia"/>
        </w:rPr>
      </w:pPr>
      <w:r>
        <w:t>Section 2.</w:t>
      </w:r>
      <w:r>
        <w:tab/>
      </w:r>
      <w:r>
        <w:rPr>
          <w:i/>
          <w:iCs/>
        </w:rPr>
        <w:t>Retain Existing IPs.</w:t>
      </w:r>
      <w:r>
        <w:t xml:space="preserve"> - Each party will retain exclusive interest and ownership of its IPs and IPRs before entering this Agreement.</w:t>
      </w:r>
    </w:p>
    <w:p w:rsidR="001770F1" w:rsidRDefault="00000000">
      <w:pPr>
        <w:pStyle w:val="Section"/>
        <w:rPr>
          <w:rFonts w:hint="eastAsia"/>
        </w:rPr>
      </w:pPr>
      <w:r>
        <w:t xml:space="preserve">Section 3. </w:t>
      </w:r>
      <w:r>
        <w:tab/>
      </w:r>
      <w:r>
        <w:rPr>
          <w:i/>
          <w:iCs/>
        </w:rPr>
        <w:t>Joint ownership</w:t>
      </w:r>
      <w:r>
        <w:t>. - Jointly created or developed IPs by the parties shall be jointly owned equally unless they agree in writing to a different ownership proportion and sharing of their economic interests.</w:t>
      </w:r>
    </w:p>
    <w:p w:rsidR="001770F1"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 xml:space="preserve">Section 4. </w:t>
      </w:r>
      <w:r>
        <w:tab/>
      </w:r>
      <w:r>
        <w:rPr>
          <w:i/>
          <w:iCs/>
        </w:rPr>
        <w:t>Other IPs</w:t>
      </w:r>
      <w:r>
        <w:t>. - Ownership of all other IPs created beyond the scope and purposes of this Agreement shall be based on the provisions of the Technology Transfer Act of 2009</w:t>
      </w:r>
      <w:r>
        <w:rPr>
          <w:vertAlign w:val="superscript"/>
        </w:rPr>
        <w:footnoteReference w:id="4"/>
      </w:r>
      <w:r>
        <w:t xml:space="preserve"> and such other laws, rules, regulations, and issuances as may be applicable.</w:t>
      </w:r>
    </w:p>
    <w:p w:rsidR="001770F1" w:rsidRDefault="00000000">
      <w:pPr>
        <w:pStyle w:val="ARTICLE"/>
      </w:pPr>
      <w:bookmarkStart w:id="4" w:name="_Toc4"/>
      <w:r>
        <w:rPr>
          <w:rFonts w:eastAsia="Arial Unicode MS" w:cs="Arial Unicode MS"/>
        </w:rPr>
        <w:t>ARTICLE 5 - Confidentiality</w:t>
      </w:r>
      <w:bookmarkEnd w:id="4"/>
    </w:p>
    <w:p w:rsidR="001770F1" w:rsidRDefault="00000000">
      <w:pPr>
        <w:pStyle w:val="Section"/>
        <w:rPr>
          <w:rFonts w:hint="eastAsia"/>
        </w:rPr>
      </w:pPr>
      <w:r>
        <w:t xml:space="preserve">Section 1. </w:t>
      </w:r>
      <w:r>
        <w:tab/>
        <w:t>The parties and students shall keep confidential and not use for any purposes other than for the performance of this Agreement the following information:</w:t>
      </w:r>
    </w:p>
    <w:p w:rsidR="001770F1" w:rsidRDefault="00000000">
      <w:pPr>
        <w:pStyle w:val="BodyA"/>
        <w:numPr>
          <w:ilvl w:val="2"/>
          <w:numId w:val="7"/>
        </w:numPr>
        <w:spacing w:after="200"/>
      </w:pPr>
      <w:r>
        <w:t>Proprietary and business information;</w:t>
      </w:r>
    </w:p>
    <w:p w:rsidR="001770F1" w:rsidRDefault="00000000">
      <w:pPr>
        <w:pStyle w:val="BodyA"/>
        <w:numPr>
          <w:ilvl w:val="2"/>
          <w:numId w:val="7"/>
        </w:numPr>
        <w:spacing w:after="200"/>
        <w:ind w:right="0"/>
      </w:pPr>
      <w:r>
        <w:t>IPs and IPRs disclosed or shared in the course of implementation of this Agreement;</w:t>
      </w:r>
    </w:p>
    <w:p w:rsidR="001770F1" w:rsidRDefault="00000000">
      <w:pPr>
        <w:pStyle w:val="BodyA"/>
        <w:numPr>
          <w:ilvl w:val="2"/>
          <w:numId w:val="7"/>
        </w:numPr>
        <w:spacing w:after="200"/>
        <w:ind w:right="0"/>
      </w:pPr>
      <w:r>
        <w:t>personal information and personal data;</w:t>
      </w:r>
    </w:p>
    <w:p w:rsidR="001770F1" w:rsidRDefault="00000000">
      <w:pPr>
        <w:pStyle w:val="BodyA"/>
        <w:numPr>
          <w:ilvl w:val="2"/>
          <w:numId w:val="7"/>
        </w:numPr>
        <w:spacing w:after="200"/>
        <w:ind w:right="0"/>
      </w:pPr>
      <w:r>
        <w:t>data and information received or disclosed to the other party as confidential.</w:t>
      </w:r>
    </w:p>
    <w:p w:rsidR="001770F1" w:rsidRDefault="00000000">
      <w:pPr>
        <w:pStyle w:val="ARTICLE"/>
      </w:pPr>
      <w:bookmarkStart w:id="5" w:name="_Toc5"/>
      <w:r>
        <w:rPr>
          <w:rFonts w:eastAsia="Arial Unicode MS" w:cs="Arial Unicode MS"/>
        </w:rPr>
        <w:t>ARTICLE 6 - No employer-employee relationship</w:t>
      </w:r>
      <w:bookmarkEnd w:id="5"/>
    </w:p>
    <w:p w:rsidR="001770F1" w:rsidRDefault="00000000">
      <w:pPr>
        <w:pStyle w:val="Section"/>
        <w:rPr>
          <w:rFonts w:hint="eastAsia"/>
        </w:rPr>
      </w:pPr>
      <w:r>
        <w:t xml:space="preserve">Section 1. </w:t>
      </w:r>
      <w:r>
        <w:tab/>
        <w:t xml:space="preserve">The parties are independent entities concerning each other. Nothing in this Agreement shall be construed to place the parties in the relationship of partners, joint ventures, fiduciaries, or agents.  </w:t>
      </w:r>
    </w:p>
    <w:p w:rsidR="001770F1" w:rsidRDefault="00000000">
      <w:pPr>
        <w:pStyle w:val="Section"/>
        <w:rPr>
          <w:rFonts w:hint="eastAsia"/>
        </w:rPr>
      </w:pPr>
      <w:r>
        <w:lastRenderedPageBreak/>
        <w:t xml:space="preserve">Section 2. </w:t>
      </w:r>
      <w:r>
        <w:tab/>
        <w:t xml:space="preserve">The parties are not granted any right or authority to assume or create an obligation or bind the other party.  </w:t>
      </w:r>
    </w:p>
    <w:p w:rsidR="001770F1"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 xml:space="preserve">Section 3. </w:t>
      </w:r>
      <w:r>
        <w:tab/>
        <w:t>A party shall not issue any public statements about or on behalf of the other party without the prior written consent of the party on whose behalf such statements are made.</w:t>
      </w:r>
    </w:p>
    <w:p w:rsidR="001770F1" w:rsidRDefault="00000000">
      <w:pPr>
        <w:pStyle w:val="ARTICLE"/>
      </w:pPr>
      <w:bookmarkStart w:id="6" w:name="_Toc6"/>
      <w:r>
        <w:rPr>
          <w:rFonts w:eastAsia="Arial Unicode MS" w:cs="Arial Unicode MS"/>
        </w:rPr>
        <w:t>ARTICLE 7 - Indemnity</w:t>
      </w:r>
      <w:bookmarkEnd w:id="6"/>
    </w:p>
    <w:p w:rsidR="001770F1" w:rsidRDefault="00000000">
      <w:pPr>
        <w:pStyle w:val="Section"/>
        <w:rPr>
          <w:rFonts w:hint="eastAsia"/>
        </w:rPr>
      </w:pPr>
      <w:r>
        <w:t>Section 1.</w:t>
      </w:r>
      <w:r>
        <w:tab/>
        <w:t>Damages, injuries, or death committed by or against the students while on rotation at the institution and within its premises, whether willful or as a result of negligence, shall be prosecuted or defended under Applicable Laws.</w:t>
      </w:r>
    </w:p>
    <w:p w:rsidR="001770F1" w:rsidRDefault="00000000">
      <w:pPr>
        <w:pStyle w:val="Section"/>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rFonts w:hint="eastAsia"/>
        </w:rPr>
      </w:pPr>
      <w:r>
        <w:t>Section 2.</w:t>
      </w:r>
      <w:r>
        <w:tab/>
        <w:t>The parties shall indemnify, hold free and harmless, and defend at its own expense the other party and its officials, agents, employees, or workers from and against all suits, claims, demands, and liabilities of any nature or kind, including costs and expenses associated in addition to that, arising out of acts or omissions of a party, its employees, workers, or sub-contractors in the performance of any activity in connection with the implementation of this Agreement, including those that may be initiated by its employees, workers, agents, subcontractors, or by any other entity or person against a party because of or in connection with the implementation of this Agreement.</w:t>
      </w:r>
    </w:p>
    <w:p w:rsidR="001770F1" w:rsidRDefault="00000000">
      <w:pPr>
        <w:pStyle w:val="ARTICLE"/>
      </w:pPr>
      <w:bookmarkStart w:id="7" w:name="_Toc7"/>
      <w:r>
        <w:rPr>
          <w:rFonts w:eastAsia="Arial Unicode MS" w:cs="Arial Unicode MS"/>
        </w:rPr>
        <w:t>ARTICLE 8 - Dispute Resolution</w:t>
      </w:r>
      <w:bookmarkEnd w:id="7"/>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1.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Amicable settlement</w:t>
      </w:r>
      <w:r>
        <w:rPr>
          <w:rFonts w:ascii="Spectral Regular" w:hAnsi="Spectral Regular" w:cs="Arial Unicode MS"/>
          <w:color w:val="000000"/>
          <w:spacing w:val="7"/>
          <w:u w:color="000000"/>
          <w:lang w:val="ru-RU"/>
          <w14:textOutline w14:w="12700" w14:cap="flat" w14:cmpd="sng" w14:algn="ctr">
            <w14:noFill/>
            <w14:prstDash w14:val="solid"/>
            <w14:miter w14:lim="400000"/>
          </w14:textOutline>
        </w:rPr>
        <w:t xml:space="preserve">. - </w:t>
      </w:r>
    </w:p>
    <w:p w:rsidR="001770F1" w:rsidRDefault="00000000">
      <w:pPr>
        <w:keepLines/>
        <w:numPr>
          <w:ilvl w:val="0"/>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parties shall exert their best efforts to amicably settle any disagreement or issue on the interpretation or implementation of any of the provisions of this Agreement.</w:t>
      </w:r>
    </w:p>
    <w:p w:rsidR="001770F1" w:rsidRDefault="00000000">
      <w:pPr>
        <w:keepLines/>
        <w:numPr>
          <w:ilvl w:val="0"/>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Any party with such disagreement or issue shall first issue a notice to resolve to the other party stating clearly the matters which need resolution and proposing a date when representatives of the parties will meet to resolve the issues. The notified party shall give its reply and proposal to resolve within 5 working days after receipt of the notice. </w:t>
      </w:r>
    </w:p>
    <w:p w:rsidR="001770F1" w:rsidRDefault="00000000">
      <w:pPr>
        <w:keepLines/>
        <w:numPr>
          <w:ilvl w:val="0"/>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issues shall be amicably settled within 30 calendar days after receipt of notice to resolve. The parties may, in writing, mutually extend the time to resolve the issues.</w:t>
      </w:r>
    </w:p>
    <w:p w:rsidR="001770F1" w:rsidRDefault="00000000">
      <w:pPr>
        <w:keepLines/>
        <w:numPr>
          <w:ilvl w:val="0"/>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lastRenderedPageBreak/>
        <w:t>The resolution must be reduced in writing and signed by both parties.</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2.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Arbitration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w:t>
      </w:r>
    </w:p>
    <w:p w:rsidR="001770F1" w:rsidRDefault="00000000">
      <w:pPr>
        <w:keepLines/>
        <w:numPr>
          <w:ilvl w:val="0"/>
          <w:numId w:val="9"/>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If, in the unlikely event that no settlement is reached after the lapse of the period specified in the preceding section, the disagreement or issue shall only be resolved through arbitration under Applicable Laws. </w:t>
      </w:r>
    </w:p>
    <w:p w:rsidR="001770F1" w:rsidRDefault="00000000">
      <w:pPr>
        <w:keepLines/>
        <w:numPr>
          <w:ilvl w:val="0"/>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parties may mutually select any of the following modes for arbitration:</w:t>
      </w:r>
    </w:p>
    <w:p w:rsidR="001770F1" w:rsidRDefault="00000000">
      <w:pPr>
        <w:keepLines/>
        <w:numPr>
          <w:ilvl w:val="2"/>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A mutually acceptable lone arbitrator.</w:t>
      </w:r>
    </w:p>
    <w:p w:rsidR="001770F1" w:rsidRDefault="00000000">
      <w:pPr>
        <w:keepLines/>
        <w:numPr>
          <w:ilvl w:val="2"/>
          <w:numId w:val="8"/>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A committee of three arbitrators is selected as follows: Each party shall nominate an arbitrator not employed or contractually connected with their institutions at the time of arbitration. The nominated arbitrators shall nominate a third arbitrator to form a committee of three who will decide based on the majority decision.</w:t>
      </w:r>
    </w:p>
    <w:p w:rsidR="001770F1" w:rsidRDefault="00000000">
      <w:pPr>
        <w:keepLines/>
        <w:numPr>
          <w:ilvl w:val="1"/>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 The arbitration proceedings should not last for more than 30 working days from the date of the first meeting of the parties and the arbitrator/s nor more than 60 days from the time amicable settlement is no longer possible under No. 3, Section 1 of Article 7. It may be extended by mutual agreement in writing by the parties. </w:t>
      </w:r>
    </w:p>
    <w:p w:rsidR="001770F1" w:rsidRDefault="00000000">
      <w:pPr>
        <w:keepLines/>
        <w:numPr>
          <w:ilvl w:val="1"/>
          <w:numId w:val="10"/>
        </w:numPr>
        <w:spacing w:after="140" w:line="264" w:lineRule="auto"/>
        <w:rPr>
          <w:rFonts w:ascii="Spectral Regular" w:hAnsi="Spectral Regular" w:cs="Arial Unicode MS" w:hint="eastAsia"/>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The decision of the arbiter/s shall be issued within 10 working days after the case is submitted for decision unless a more extended period is agreed upon by the parties and the arbiter/s.</w:t>
      </w:r>
    </w:p>
    <w:p w:rsidR="001770F1" w:rsidRDefault="00000000">
      <w:pPr>
        <w:widowControl w:val="0"/>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3.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lang w:val="fr-FR"/>
          <w14:textOutline w14:w="12700" w14:cap="flat" w14:cmpd="sng" w14:algn="ctr">
            <w14:noFill/>
            <w14:prstDash w14:val="solid"/>
            <w14:miter w14:lim="400000"/>
          </w14:textOutline>
        </w:rPr>
        <w:t>Venue</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After the arbitration proceedings are terminated, resorting to the courts of law is only allowed under Applicable Laws, in which case, the exclusive venue shall be in the proper court in the City of Manila.</w:t>
      </w:r>
    </w:p>
    <w:p w:rsidR="001770F1" w:rsidRDefault="00000000">
      <w:pPr>
        <w:pStyle w:val="ARTICLE"/>
        <w:rPr>
          <w:spacing w:val="12"/>
        </w:rPr>
      </w:pPr>
      <w:bookmarkStart w:id="8" w:name="_Toc8"/>
      <w:r>
        <w:rPr>
          <w:rFonts w:eastAsia="Arial Unicode MS" w:cs="Arial Unicode MS"/>
          <w:spacing w:val="12"/>
          <w:lang w:val="fr-FR"/>
        </w:rPr>
        <w:t xml:space="preserve">ARTICLE  9. </w:t>
      </w:r>
      <w:r>
        <w:rPr>
          <w:rFonts w:eastAsia="Arial Unicode MS" w:cs="Arial Unicode MS"/>
          <w:spacing w:val="12"/>
          <w:lang w:val="fr-FR"/>
        </w:rPr>
        <w:tab/>
        <w:t>Notices &amp; Communications</w:t>
      </w:r>
      <w:r>
        <w:rPr>
          <w:rFonts w:eastAsia="Arial Unicode MS" w:cs="Arial Unicode MS"/>
          <w:spacing w:val="12"/>
          <w:lang w:val="it-IT"/>
        </w:rPr>
        <w:t xml:space="preserve"> </w:t>
      </w:r>
      <w:r>
        <w:rPr>
          <w:rFonts w:eastAsia="Arial Unicode MS" w:cs="Arial Unicode MS"/>
          <w:spacing w:val="12"/>
        </w:rPr>
        <w:t xml:space="preserve"> </w:t>
      </w:r>
      <w:bookmarkEnd w:id="8"/>
    </w:p>
    <w:p w:rsidR="001770F1" w:rsidRDefault="00000000">
      <w:pPr>
        <w:widowControl w:val="0"/>
        <w:suppressAutoHyphens/>
        <w:spacing w:after="200"/>
        <w:ind w:left="1417" w:hanging="1417"/>
        <w:rPr>
          <w:rFonts w:ascii="Spectral Regular" w:eastAsia="Spectral Regular" w:hAnsi="Spectral Regular" w:cs="Spectral Regular"/>
          <w:color w:val="000000"/>
          <w:spacing w:val="12"/>
          <w:u w:color="000000"/>
          <w14:textOutline w14:w="12700" w14:cap="flat" w14:cmpd="sng" w14:algn="ctr">
            <w14:noFill/>
            <w14:prstDash w14:val="solid"/>
            <w14:miter w14:lim="400000"/>
          </w14:textOutline>
        </w:rPr>
      </w:pPr>
      <w:r>
        <w:rPr>
          <w:rFonts w:ascii="Spectral Regular" w:hAnsi="Spectral Regular" w:cs="Arial Unicode MS"/>
          <w:color w:val="000000"/>
          <w:spacing w:val="12"/>
          <w:u w:color="000000"/>
          <w14:textOutline w14:w="12700" w14:cap="flat" w14:cmpd="sng" w14:algn="ctr">
            <w14:noFill/>
            <w14:prstDash w14:val="solid"/>
            <w14:miter w14:lim="400000"/>
          </w14:textOutline>
        </w:rPr>
        <w:t xml:space="preserve">Section 1. </w:t>
      </w:r>
      <w:r>
        <w:rPr>
          <w:rFonts w:ascii="Spectral Regular" w:hAnsi="Spectral Regular" w:cs="Arial Unicode MS"/>
          <w:color w:val="000000"/>
          <w:spacing w:val="12"/>
          <w:u w:color="000000"/>
          <w14:textOutline w14:w="12700" w14:cap="flat" w14:cmpd="sng" w14:algn="ctr">
            <w14:noFill/>
            <w14:prstDash w14:val="solid"/>
            <w14:miter w14:lim="400000"/>
          </w14:textOutline>
        </w:rPr>
        <w:tab/>
        <w:t>Representatives</w:t>
      </w:r>
    </w:p>
    <w:p w:rsidR="001770F1" w:rsidRDefault="00000000">
      <w:pPr>
        <w:pStyle w:val="Numbered"/>
        <w:numPr>
          <w:ilvl w:val="0"/>
          <w:numId w:val="11"/>
        </w:numPr>
        <w:rPr>
          <w:rFonts w:hint="eastAsia"/>
        </w:rPr>
      </w:pPr>
      <w:r>
        <w:rPr>
          <w:spacing w:val="12"/>
        </w:rPr>
        <w:tab/>
      </w:r>
      <w:r>
        <w:t xml:space="preserve">The UNIVERSITY is represented by the Chancellor of the University of the Philippines as authorized by the University of the Philippines Board of Regents in their 987th Board of Regents Meeting </w:t>
      </w:r>
      <w:proofErr w:type="gramStart"/>
      <w:r>
        <w:t>( 8</w:t>
      </w:r>
      <w:proofErr w:type="gramEnd"/>
      <w:r>
        <w:t xml:space="preserve">/24/86). </w:t>
      </w:r>
    </w:p>
    <w:p w:rsidR="001770F1" w:rsidRDefault="00000000">
      <w:pPr>
        <w:pStyle w:val="Numbered"/>
        <w:numPr>
          <w:ilvl w:val="0"/>
          <w:numId w:val="11"/>
        </w:numPr>
        <w:rPr>
          <w:rFonts w:hint="eastAsia"/>
        </w:rPr>
      </w:pPr>
      <w:r>
        <w:lastRenderedPageBreak/>
        <w:t xml:space="preserve">The [ABBREVIATED </w:t>
      </w:r>
      <w:proofErr w:type="gramStart"/>
      <w:r>
        <w:t>NAME]  represents</w:t>
      </w:r>
      <w:proofErr w:type="gramEnd"/>
      <w:r>
        <w:t xml:space="preserve"> that its signatory is duly authorized by their Board of Trustees to enter into this Agreement as shown by their Secretary’s Certificate.</w:t>
      </w:r>
    </w:p>
    <w:p w:rsidR="001770F1" w:rsidRDefault="00000000">
      <w:pPr>
        <w:pStyle w:val="BodyA"/>
        <w:keepLines/>
        <w:suppressAutoHyphens w:val="0"/>
        <w:spacing w:after="140" w:line="312" w:lineRule="auto"/>
        <w:ind w:left="1417" w:right="0" w:hanging="1417"/>
        <w:rPr>
          <w:spacing w:val="12"/>
          <w14:textOutline w14:w="12700" w14:cap="flat" w14:cmpd="sng" w14:algn="ctr">
            <w14:noFill/>
            <w14:prstDash w14:val="solid"/>
            <w14:miter w14:lim="400000"/>
          </w14:textOutline>
        </w:rPr>
      </w:pPr>
      <w:r>
        <w:rPr>
          <w:spacing w:val="12"/>
          <w:lang w:val="fr-FR"/>
          <w14:textOutline w14:w="12700" w14:cap="flat" w14:cmpd="sng" w14:algn="ctr">
            <w14:noFill/>
            <w14:prstDash w14:val="solid"/>
            <w14:miter w14:lim="400000"/>
          </w14:textOutline>
        </w:rPr>
        <w:t>Section 2.</w:t>
      </w:r>
      <w:r>
        <w:rPr>
          <w:spacing w:val="12"/>
          <w:lang w:val="fr-FR"/>
          <w14:textOutline w14:w="12700" w14:cap="flat" w14:cmpd="sng" w14:algn="ctr">
            <w14:noFill/>
            <w14:prstDash w14:val="solid"/>
            <w14:miter w14:lim="400000"/>
          </w14:textOutline>
        </w:rPr>
        <w:tab/>
      </w:r>
      <w:r>
        <w:rPr>
          <w:spacing w:val="12"/>
          <w14:textOutline w14:w="12700" w14:cap="flat" w14:cmpd="sng" w14:algn="ctr">
            <w14:noFill/>
            <w14:prstDash w14:val="solid"/>
            <w14:miter w14:lim="400000"/>
          </w14:textOutline>
        </w:rPr>
        <w:t>Notices and communications</w:t>
      </w:r>
    </w:p>
    <w:p w:rsidR="001770F1" w:rsidRDefault="00000000">
      <w:pPr>
        <w:pStyle w:val="Numbered"/>
        <w:numPr>
          <w:ilvl w:val="0"/>
          <w:numId w:val="12"/>
        </w:numPr>
        <w:rPr>
          <w:rFonts w:hint="eastAsia"/>
        </w:rPr>
      </w:pPr>
      <w:r>
        <w:t xml:space="preserve"> All notices and communications between the parties shall be in writing and sent to the addresses or through their e-mail addresses in this Agreement. </w:t>
      </w:r>
      <w:r>
        <w:rPr>
          <w:spacing w:val="12"/>
        </w:rPr>
        <w:t>Any changes of address/email address shall only be effective upon receipt of the notified party.</w:t>
      </w:r>
    </w:p>
    <w:p w:rsidR="001770F1" w:rsidRDefault="00000000">
      <w:pPr>
        <w:pStyle w:val="BodyA"/>
        <w:keepLines/>
        <w:suppressAutoHyphens w:val="0"/>
        <w:spacing w:after="140" w:line="144" w:lineRule="auto"/>
        <w:ind w:left="0" w:right="0"/>
        <w:jc w:val="left"/>
        <w:rPr>
          <w:spacing w:val="12"/>
          <w14:textOutline w14:w="12700" w14:cap="flat" w14:cmpd="sng" w14:algn="ctr">
            <w14:noFill/>
            <w14:prstDash w14:val="solid"/>
            <w14:miter w14:lim="400000"/>
          </w14:textOutline>
        </w:rPr>
      </w:pPr>
      <w:r>
        <w:rPr>
          <w:rFonts w:ascii="Arial" w:eastAsia="Arial" w:hAnsi="Arial" w:cs="Arial"/>
          <w:spacing w:val="0"/>
          <w:sz w:val="22"/>
          <w:szCs w:val="22"/>
          <w14:textOutline w14:w="12700" w14:cap="flat" w14:cmpd="sng" w14:algn="ctr">
            <w14:noFill/>
            <w14:prstDash w14:val="solid"/>
            <w14:miter w14:lim="400000"/>
          </w14:textOutline>
        </w:rPr>
        <w:tab/>
      </w:r>
      <w:r>
        <w:rPr>
          <w:rFonts w:ascii="Arial" w:eastAsia="Arial" w:hAnsi="Arial" w:cs="Arial"/>
          <w:spacing w:val="0"/>
          <w:sz w:val="22"/>
          <w:szCs w:val="22"/>
          <w14:textOutline w14:w="12700" w14:cap="flat" w14:cmpd="sng" w14:algn="ctr">
            <w14:noFill/>
            <w14:prstDash w14:val="solid"/>
            <w14:miter w14:lim="400000"/>
          </w14:textOutline>
        </w:rPr>
        <w:tab/>
      </w:r>
      <w:r>
        <w:rPr>
          <w:spacing w:val="12"/>
          <w14:textOutline w14:w="12700" w14:cap="flat" w14:cmpd="sng" w14:algn="ctr">
            <w14:noFill/>
            <w14:prstDash w14:val="solid"/>
            <w14:miter w14:lim="400000"/>
          </w14:textOutline>
        </w:rPr>
        <w:t>UNIVERSITY</w:t>
      </w:r>
      <w:r>
        <w:rPr>
          <w:spacing w:val="12"/>
          <w14:textOutline w14:w="12700" w14:cap="flat" w14:cmpd="sng" w14:algn="ctr">
            <w14:noFill/>
            <w14:prstDash w14:val="solid"/>
            <w14:miter w14:lim="400000"/>
          </w14:textOutline>
        </w:rPr>
        <w:tab/>
      </w:r>
      <w:r>
        <w:rPr>
          <w:spacing w:val="12"/>
          <w14:textOutline w14:w="12700" w14:cap="flat" w14:cmpd="sng" w14:algn="ctr">
            <w14:noFill/>
            <w14:prstDash w14:val="solid"/>
            <w14:miter w14:lim="400000"/>
          </w14:textOutline>
        </w:rPr>
        <w:tab/>
        <w:t>Email of implementing unit</w:t>
      </w:r>
    </w:p>
    <w:p w:rsidR="001770F1" w:rsidRDefault="00000000">
      <w:pPr>
        <w:keepLines/>
        <w:tabs>
          <w:tab w:val="left" w:pos="964"/>
          <w:tab w:val="left" w:pos="965"/>
        </w:tabs>
        <w:spacing w:after="140" w:line="264" w:lineRule="auto"/>
        <w:ind w:left="1417"/>
        <w:rPr>
          <w:rFonts w:ascii="Spectral Regular" w:eastAsia="Spectral Regular" w:hAnsi="Spectral Regular" w:cs="Spectral Regular"/>
          <w:color w:val="000000"/>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[ABBREVIATED </w:t>
      </w:r>
      <w:proofErr w:type="gramStart"/>
      <w:r>
        <w:rPr>
          <w:rFonts w:ascii="Spectral Regular" w:hAnsi="Spectral Regular" w:cs="Arial Unicode MS"/>
          <w:color w:val="000000"/>
          <w:u w:color="000000"/>
          <w14:textOutline w14:w="12700" w14:cap="flat" w14:cmpd="sng" w14:algn="ctr">
            <w14:noFill/>
            <w14:prstDash w14:val="solid"/>
            <w14:miter w14:lim="400000"/>
          </w14:textOutline>
        </w:rPr>
        <w:t xml:space="preserve">NAME]  </w:t>
      </w:r>
      <w:r>
        <w:rPr>
          <w:rFonts w:ascii="Spectral Regular" w:eastAsia="Spectral Regular" w:hAnsi="Spectral Regular" w:cs="Spectral Regular"/>
          <w:color w:val="000000"/>
          <w:u w:color="000000"/>
          <w14:textOutline w14:w="12700" w14:cap="flat" w14:cmpd="sng" w14:algn="ctr">
            <w14:noFill/>
            <w14:prstDash w14:val="solid"/>
            <w14:miter w14:lim="400000"/>
          </w14:textOutline>
        </w:rPr>
        <w:tab/>
      </w:r>
      <w:proofErr w:type="gramEnd"/>
      <w:r>
        <w:rPr>
          <w:rFonts w:ascii="Spectral Regular" w:eastAsia="Spectral Regular" w:hAnsi="Spectral Regular" w:cs="Spectral Regular"/>
          <w:color w:val="000000"/>
          <w:u w:color="000000"/>
          <w14:textOutline w14:w="12700" w14:cap="flat" w14:cmpd="sng" w14:algn="ctr">
            <w14:noFill/>
            <w14:prstDash w14:val="solid"/>
            <w14:miter w14:lim="400000"/>
          </w14:textOutline>
        </w:rPr>
        <w:t>Email</w:t>
      </w:r>
    </w:p>
    <w:p w:rsidR="001770F1" w:rsidRDefault="00000000">
      <w:pPr>
        <w:pStyle w:val="Numbered"/>
        <w:numPr>
          <w:ilvl w:val="0"/>
          <w:numId w:val="11"/>
        </w:numPr>
        <w:spacing w:after="200"/>
        <w:rPr>
          <w:rFonts w:hint="eastAsia"/>
        </w:rPr>
      </w:pPr>
      <w:r>
        <w:t xml:space="preserve">Notices and communications are deemed received upon receipt by the party or through its employees or agents. Those sent by email are deemed received after the lapse of 48 hours after it is sent. </w:t>
      </w:r>
    </w:p>
    <w:p w:rsidR="001770F1" w:rsidRDefault="00000000">
      <w:pPr>
        <w:pStyle w:val="ARTICLE"/>
        <w:rPr>
          <w:color w:val="000009"/>
          <w:spacing w:val="0"/>
          <w:u w:color="000009"/>
        </w:rPr>
      </w:pPr>
      <w:bookmarkStart w:id="9" w:name="_Toc9"/>
      <w:r>
        <w:rPr>
          <w:rFonts w:eastAsia="Arial Unicode MS" w:cs="Arial Unicode MS"/>
          <w:caps/>
        </w:rPr>
        <w:t xml:space="preserve">ARTICLE  10 - </w:t>
      </w:r>
      <w:r>
        <w:rPr>
          <w:rFonts w:eastAsia="Arial Unicode MS" w:cs="Arial Unicode MS"/>
        </w:rPr>
        <w:t>Termination</w:t>
      </w:r>
      <w:bookmarkEnd w:id="9"/>
    </w:p>
    <w:p w:rsidR="001770F1"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u w:color="000000"/>
          <w14:textOutline w14:w="12700" w14:cap="flat" w14:cmpd="sng" w14:algn="ctr">
            <w14:noFill/>
            <w14:prstDash w14:val="solid"/>
            <w14:miter w14:lim="400000"/>
          </w14:textOutline>
        </w:rPr>
        <w:t xml:space="preserve">Section 1. </w:t>
      </w:r>
      <w:r>
        <w:rPr>
          <w:rFonts w:ascii="Spectral Regular" w:hAnsi="Spectral Regular" w:cs="Arial Unicode MS"/>
          <w:color w:val="000000"/>
          <w:u w:color="000000"/>
          <w14:textOutline w14:w="12700" w14:cap="flat" w14:cmpd="sng" w14:algn="ctr">
            <w14:noFill/>
            <w14:prstDash w14:val="solid"/>
            <w14:miter w14:lim="400000"/>
          </w14:textOutline>
        </w:rPr>
        <w:tab/>
      </w:r>
      <w:r>
        <w:rPr>
          <w:rFonts w:ascii="Spectral Regular" w:eastAsia="Spectral Regular" w:hAnsi="Spectral Regular" w:cs="Spectral Regular"/>
          <w:color w:val="000000"/>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Notice of Termination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The parties may pre-terminate this Agreement by giving a notice of termination to the other party. </w:t>
      </w:r>
    </w:p>
    <w:p w:rsidR="001770F1"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Section 2.</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color w:val="000000"/>
          <w:spacing w:val="7"/>
          <w:u w:color="000000"/>
          <w14:textOutline w14:w="12700" w14:cap="flat" w14:cmpd="sng" w14:algn="ctr">
            <w14:noFill/>
            <w14:prstDash w14:val="solid"/>
            <w14:miter w14:lim="400000"/>
          </w14:textOutline>
        </w:rPr>
        <w:tab/>
        <w:t>The Termination Date shall be on the 30th day following the date of receipt of the notice of termination.</w:t>
      </w:r>
    </w:p>
    <w:p w:rsidR="001770F1" w:rsidRDefault="00000000">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320"/>
        </w:tabs>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Section 3.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Grounds for termination</w:t>
      </w:r>
      <w:r>
        <w:rPr>
          <w:rFonts w:ascii="Spectral Regular" w:hAnsi="Spectral Regular" w:cs="Arial Unicode MS"/>
          <w:color w:val="000000"/>
          <w:spacing w:val="7"/>
          <w:u w:color="000000"/>
          <w14:textOutline w14:w="12700" w14:cap="flat" w14:cmpd="sng" w14:algn="ctr">
            <w14:noFill/>
            <w14:prstDash w14:val="solid"/>
            <w14:miter w14:lim="400000"/>
          </w14:textOutline>
        </w:rPr>
        <w:t>. - Any of the following shall be a ground for termination of this Agreement:</w:t>
      </w:r>
    </w:p>
    <w:p w:rsidR="001770F1" w:rsidRDefault="00000000">
      <w:pPr>
        <w:pStyle w:val="Numbered"/>
        <w:numPr>
          <w:ilvl w:val="1"/>
          <w:numId w:val="14"/>
        </w:numPr>
        <w:rPr>
          <w:rFonts w:hint="eastAsia"/>
        </w:rPr>
      </w:pPr>
      <w:r>
        <w:t xml:space="preserve">  Breach of any provision under ARTICLES 3, 5, and </w:t>
      </w:r>
      <w:proofErr w:type="gramStart"/>
      <w:r>
        <w:t>6  of</w:t>
      </w:r>
      <w:proofErr w:type="gramEnd"/>
      <w:r>
        <w:t xml:space="preserve"> this Agreement, which can no longer be remedied through amicable settlement.</w:t>
      </w:r>
    </w:p>
    <w:p w:rsidR="001770F1" w:rsidRDefault="00000000">
      <w:pPr>
        <w:pStyle w:val="Numbered"/>
        <w:numPr>
          <w:ilvl w:val="1"/>
          <w:numId w:val="14"/>
        </w:numPr>
        <w:rPr>
          <w:rFonts w:hint="eastAsia"/>
        </w:rPr>
      </w:pPr>
      <w:r>
        <w:t xml:space="preserve"> Violation of national or local laws which affects or jeopardizes the implementation of this Agreement or the trust of the party to the violating party.</w:t>
      </w:r>
    </w:p>
    <w:p w:rsidR="001770F1" w:rsidRDefault="00000000">
      <w:pPr>
        <w:pStyle w:val="Numbered"/>
        <w:numPr>
          <w:ilvl w:val="1"/>
          <w:numId w:val="14"/>
        </w:numPr>
        <w:rPr>
          <w:rFonts w:hint="eastAsia"/>
        </w:rPr>
      </w:pPr>
      <w:r>
        <w:t xml:space="preserve"> By mutual agreement of the parties in writing.   </w:t>
      </w:r>
    </w:p>
    <w:p w:rsidR="001770F1" w:rsidRDefault="00000000">
      <w:pPr>
        <w:pStyle w:val="Numbered"/>
        <w:numPr>
          <w:ilvl w:val="1"/>
          <w:numId w:val="14"/>
        </w:numPr>
        <w:spacing w:after="200"/>
        <w:rPr>
          <w:rFonts w:hint="eastAsia"/>
        </w:rPr>
      </w:pPr>
      <w:r>
        <w:t xml:space="preserve"> Due to force majeure, which will make the implementation of this Agreement no longer feasible.</w:t>
      </w:r>
    </w:p>
    <w:p w:rsidR="001770F1" w:rsidRDefault="00000000">
      <w:pPr>
        <w:pStyle w:val="ARTICLE"/>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pPr>
      <w:bookmarkStart w:id="10" w:name="_Toc10"/>
      <w:r>
        <w:t>ARTICLE 11 - Miscellaneous provisions</w:t>
      </w:r>
      <w:bookmarkEnd w:id="10"/>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1</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Headings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The headings of Articles and Sections are for convenience and reference only and shall not defeat the parties' intent based on the provisions and their context in this </w:t>
      </w:r>
      <w:r>
        <w:rPr>
          <w:rFonts w:ascii="Spectral Regular" w:hAnsi="Spectral Regular" w:cs="Arial Unicode MS"/>
          <w:color w:val="000000"/>
          <w:spacing w:val="7"/>
          <w:u w:color="000000"/>
          <w14:textOutline w14:w="12700" w14:cap="flat" w14:cmpd="sng" w14:algn="ctr">
            <w14:noFill/>
            <w14:prstDash w14:val="solid"/>
            <w14:miter w14:lim="400000"/>
          </w14:textOutline>
        </w:rPr>
        <w:lastRenderedPageBreak/>
        <w:t>Agreement.</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2</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Non-waiver</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Inaction by a party on a breach by the other party of any provision of this Agreement shall not constitute a waiver on its enforcement.</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3</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eastAsia="Spectral Regular" w:hAnsi="Spectral Regular" w:cs="Spectral Regular"/>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Severability</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Any provision in this Agreement held by the arbiter or court to be void or illegal shall not affect the other provisions, which shall remain in full force and effect.</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4</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proofErr w:type="spellStart"/>
      <w:r>
        <w:rPr>
          <w:rFonts w:ascii="Spectral Regular" w:hAnsi="Spectral Regular" w:cs="Arial Unicode MS"/>
          <w:i/>
          <w:iCs/>
          <w:color w:val="000000"/>
          <w:spacing w:val="7"/>
          <w:u w:color="000000"/>
          <w:lang w:val="it-IT"/>
          <w14:textOutline w14:w="12700" w14:cap="flat" w14:cmpd="sng" w14:algn="ctr">
            <w14:noFill/>
            <w14:prstDash w14:val="solid"/>
            <w14:miter w14:lim="400000"/>
          </w14:textOutline>
        </w:rPr>
        <w:t>Interpretation</w:t>
      </w:r>
      <w:proofErr w:type="spellEnd"/>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shall be interpreted to enforce its purpose and in harmony with Applicable Laws.</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6. </w:t>
      </w:r>
      <w:r>
        <w:rPr>
          <w:rFonts w:ascii="Spectral Regular" w:eastAsia="Spectral Regular" w:hAnsi="Spectral Regular" w:cs="Spectral Regular"/>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Amendments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may only be amended or supplemented in writing and signed by both parties.</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Section 7.</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Entire Agreement</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embodies the parties' entire agreement and supersedes previous agreements and representations.</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8.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Survival of obligations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All provisions relating to the rights of the parties and their enforcement shall survive after the termination of this Agreement.</w:t>
      </w:r>
    </w:p>
    <w:p w:rsidR="001770F1" w:rsidRDefault="00000000">
      <w:pPr>
        <w:widowControl w:val="0"/>
        <w:suppressAutoHyphens/>
        <w:spacing w:after="200"/>
        <w:ind w:left="1417" w:hanging="1417"/>
        <w:rPr>
          <w:rFonts w:ascii="Spectral Regular" w:eastAsia="Spectral Regular" w:hAnsi="Spectral Regular" w:cs="Spectral Regular"/>
          <w:color w:val="000000"/>
          <w:spacing w:val="12"/>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9.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Copies</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may be signed and notarized separately by the parties, and these copies shall be considered original.</w:t>
      </w:r>
    </w:p>
    <w:p w:rsidR="001770F1" w:rsidRDefault="00000000">
      <w:pPr>
        <w:pStyle w:val="ARTICLE"/>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after="200"/>
        <w:rPr>
          <w:spacing w:val="12"/>
        </w:rPr>
      </w:pPr>
      <w:bookmarkStart w:id="11" w:name="_dp8vu"/>
      <w:bookmarkStart w:id="12" w:name="_Toc11"/>
      <w:bookmarkEnd w:id="11"/>
      <w:r>
        <w:rPr>
          <w:spacing w:val="12"/>
        </w:rPr>
        <w:t>ARTICLE 12 - Effective Date, Duration &amp; Renewal</w:t>
      </w:r>
      <w:bookmarkEnd w:id="12"/>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1. </w:t>
      </w: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Effective Date</w:t>
      </w:r>
      <w:r>
        <w:rPr>
          <w:rFonts w:ascii="Spectral Regular" w:hAnsi="Spectral Regular" w:cs="Arial Unicode MS"/>
          <w:color w:val="000000"/>
          <w:spacing w:val="7"/>
          <w:u w:color="000000"/>
          <w14:textOutline w14:w="12700" w14:cap="flat" w14:cmpd="sng" w14:algn="ctr">
            <w14:noFill/>
            <w14:prstDash w14:val="solid"/>
            <w14:miter w14:lim="400000"/>
          </w14:textOutline>
        </w:rPr>
        <w:t>- The Effective Date of this Agreement shall be on the date of signing by all parties or, if signed on different dates, on the date of signing by the party who last signed. If the Agreement is not dated when signed, the Effective Date shall be based on the date of notarization.</w:t>
      </w:r>
    </w:p>
    <w:p w:rsidR="001770F1" w:rsidRDefault="00000000">
      <w:pPr>
        <w:widowControl w:val="0"/>
        <w:suppressAutoHyphens/>
        <w:spacing w:after="14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Section 2.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Duration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This Agreement will be for (number of months or years) from the Effective Date.</w:t>
      </w:r>
    </w:p>
    <w:p w:rsidR="001770F1" w:rsidRDefault="00000000">
      <w:pPr>
        <w:widowControl w:val="0"/>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lang w:val="fr-FR"/>
          <w14:textOutline w14:w="12700" w14:cap="flat" w14:cmpd="sng" w14:algn="ctr">
            <w14:noFill/>
            <w14:prstDash w14:val="solid"/>
            <w14:miter w14:lim="400000"/>
          </w14:textOutline>
        </w:rPr>
        <w:t xml:space="preserve">Section </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3.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Termination Date</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The Termination Date shall be on the day following the last day of the duration.</w:t>
      </w:r>
    </w:p>
    <w:p w:rsidR="001770F1" w:rsidRDefault="00000000">
      <w:pPr>
        <w:widowControl w:val="0"/>
        <w:suppressAutoHyphens/>
        <w:spacing w:after="200"/>
        <w:ind w:left="1417" w:hanging="1417"/>
        <w:rPr>
          <w:rFonts w:ascii="Spectral Regular" w:eastAsia="Spectral Regular" w:hAnsi="Spectral Regular" w:cs="Spectral Regular"/>
          <w:color w:val="000000"/>
          <w:spacing w:val="7"/>
          <w:u w:color="000000"/>
          <w14:textOutline w14:w="12700" w14:cap="flat" w14:cmpd="sng" w14:algn="ctr">
            <w14:noFill/>
            <w14:prstDash w14:val="solid"/>
            <w14:miter w14:lim="400000"/>
          </w14:textOutline>
        </w:rPr>
      </w:pP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Section 4. </w:t>
      </w:r>
      <w:r>
        <w:rPr>
          <w:rFonts w:ascii="Spectral Regular" w:hAnsi="Spectral Regular" w:cs="Arial Unicode MS"/>
          <w:color w:val="000000"/>
          <w:spacing w:val="7"/>
          <w:u w:color="000000"/>
          <w14:textOutline w14:w="12700" w14:cap="flat" w14:cmpd="sng" w14:algn="ctr">
            <w14:noFill/>
            <w14:prstDash w14:val="solid"/>
            <w14:miter w14:lim="400000"/>
          </w14:textOutline>
        </w:rPr>
        <w:tab/>
      </w:r>
      <w:r>
        <w:rPr>
          <w:rFonts w:ascii="Spectral Regular" w:hAnsi="Spectral Regular" w:cs="Arial Unicode MS"/>
          <w:i/>
          <w:iCs/>
          <w:color w:val="000000"/>
          <w:spacing w:val="7"/>
          <w:u w:color="000000"/>
          <w14:textOutline w14:w="12700" w14:cap="flat" w14:cmpd="sng" w14:algn="ctr">
            <w14:noFill/>
            <w14:prstDash w14:val="solid"/>
            <w14:miter w14:lim="400000"/>
          </w14:textOutline>
        </w:rPr>
        <w:t>Renewal and extension</w:t>
      </w:r>
      <w:r>
        <w:rPr>
          <w:rFonts w:ascii="Spectral Regular" w:hAnsi="Spectral Regular" w:cs="Arial Unicode MS"/>
          <w:color w:val="000000"/>
          <w:spacing w:val="7"/>
          <w:u w:color="000000"/>
          <w14:textOutline w14:w="12700" w14:cap="flat" w14:cmpd="sng" w14:algn="ctr">
            <w14:noFill/>
            <w14:prstDash w14:val="solid"/>
            <w14:miter w14:lim="400000"/>
          </w14:textOutline>
        </w:rPr>
        <w:t xml:space="preserve"> - Before the Termination Date, the parties may renew and extend this Agreement in writing.</w:t>
      </w:r>
    </w:p>
    <w:p w:rsidR="001770F1" w:rsidRDefault="00000000">
      <w:pPr>
        <w:pStyle w:val="BodyA"/>
        <w:ind w:left="0" w:right="0" w:firstLine="850"/>
      </w:pPr>
      <w:r>
        <w:rPr>
          <w:lang w:val="de-DE"/>
        </w:rPr>
        <w:t xml:space="preserve">As </w:t>
      </w:r>
      <w:proofErr w:type="spellStart"/>
      <w:r>
        <w:rPr>
          <w:lang w:val="de-DE"/>
        </w:rPr>
        <w:t>evidence</w:t>
      </w:r>
      <w:proofErr w:type="spellEnd"/>
      <w:r>
        <w:rPr>
          <w:lang w:val="de-DE"/>
        </w:rPr>
        <w:t xml:space="preserve"> </w:t>
      </w:r>
      <w:proofErr w:type="spellStart"/>
      <w:r>
        <w:rPr>
          <w:lang w:val="de-DE"/>
        </w:rPr>
        <w:t>of</w:t>
      </w:r>
      <w:proofErr w:type="spellEnd"/>
      <w:r>
        <w:rPr>
          <w:lang w:val="de-DE"/>
        </w:rPr>
        <w:t xml:space="preserve"> </w:t>
      </w:r>
      <w:proofErr w:type="spellStart"/>
      <w:r>
        <w:rPr>
          <w:lang w:val="de-DE"/>
        </w:rPr>
        <w:t>this</w:t>
      </w:r>
      <w:proofErr w:type="spellEnd"/>
      <w:r>
        <w:t>, the parties signed this Agreement on the date and place indicated.</w:t>
      </w:r>
    </w:p>
    <w:p w:rsidR="001770F1" w:rsidRDefault="001770F1">
      <w:pPr>
        <w:pStyle w:val="BodyA"/>
        <w:widowControl w:val="0"/>
        <w:ind w:left="0" w:right="0"/>
        <w:jc w:val="left"/>
      </w:pPr>
    </w:p>
    <w:p w:rsidR="00E90173" w:rsidRDefault="00E90173">
      <w:pPr>
        <w:pStyle w:val="BodyA"/>
        <w:widowControl w:val="0"/>
        <w:ind w:left="0" w:right="0"/>
        <w:jc w:val="left"/>
      </w:pPr>
    </w:p>
    <w:p w:rsidR="00E90173" w:rsidRDefault="00E90173">
      <w:pPr>
        <w:pStyle w:val="BodyA"/>
        <w:widowControl w:val="0"/>
        <w:ind w:left="0" w:right="0"/>
        <w:jc w:val="left"/>
      </w:pPr>
    </w:p>
    <w:p w:rsidR="001770F1" w:rsidRDefault="00000000">
      <w:pPr>
        <w:pStyle w:val="BodyA"/>
        <w:widowControl w:val="0"/>
        <w:ind w:left="0" w:right="0"/>
        <w:jc w:val="left"/>
      </w:pPr>
      <w:r>
        <w:t>UNIVERSITY OF THE PHILIPPINES</w:t>
      </w:r>
      <w:r w:rsidR="00E90173">
        <w:t>.         [NAME OF INSTITUTION]</w:t>
      </w:r>
      <w:r>
        <w:tab/>
      </w:r>
      <w:r>
        <w:tab/>
      </w:r>
      <w:r>
        <w:tab/>
      </w:r>
      <w:r>
        <w:tab/>
      </w:r>
      <w:r>
        <w:tab/>
      </w:r>
      <w:r>
        <w:tab/>
        <w:t xml:space="preserve">  </w:t>
      </w:r>
    </w:p>
    <w:p w:rsidR="001770F1" w:rsidRDefault="00000000">
      <w:pPr>
        <w:pStyle w:val="BodyA"/>
        <w:widowControl w:val="0"/>
        <w:ind w:left="0" w:right="0"/>
        <w:jc w:val="left"/>
      </w:pPr>
      <w:r>
        <w:t>by:</w:t>
      </w:r>
      <w:r>
        <w:tab/>
      </w:r>
      <w:r>
        <w:tab/>
      </w:r>
      <w:r w:rsidR="00E90173">
        <w:tab/>
      </w:r>
      <w:r w:rsidR="00E90173">
        <w:tab/>
      </w:r>
      <w:r w:rsidR="00E90173">
        <w:tab/>
      </w:r>
      <w:r w:rsidR="00E90173">
        <w:tab/>
      </w:r>
      <w:r w:rsidR="00E90173">
        <w:tab/>
        <w:t>by:</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t xml:space="preserve">                                                               </w:t>
      </w:r>
    </w:p>
    <w:p w:rsidR="001770F1" w:rsidRDefault="00E90173">
      <w:pPr>
        <w:pStyle w:val="BodyA"/>
        <w:widowControl w:val="0"/>
        <w:spacing w:line="168" w:lineRule="auto"/>
        <w:ind w:left="0" w:right="0"/>
        <w:jc w:val="left"/>
      </w:pPr>
      <w:r>
        <w:rPr>
          <w:spacing w:val="0"/>
        </w:rPr>
        <w:t>DR. MICHAEL L. TEE</w:t>
      </w:r>
      <w:r>
        <w:tab/>
      </w:r>
      <w:r>
        <w:tab/>
      </w:r>
      <w:r>
        <w:tab/>
      </w:r>
      <w:r>
        <w:tab/>
      </w:r>
      <w:r>
        <w:rPr>
          <w:spacing w:val="0"/>
        </w:rPr>
        <w:t>[NAME OF REPRESENTATIVE]</w:t>
      </w:r>
    </w:p>
    <w:p w:rsidR="00E90173" w:rsidRDefault="00E90173">
      <w:pPr>
        <w:pStyle w:val="BodyA"/>
        <w:widowControl w:val="0"/>
        <w:spacing w:line="168" w:lineRule="auto"/>
        <w:ind w:left="0"/>
        <w:jc w:val="left"/>
      </w:pPr>
      <w:r>
        <w:t>Professor and Chancellor</w:t>
      </w:r>
      <w:r>
        <w:tab/>
      </w:r>
      <w:r>
        <w:tab/>
      </w:r>
      <w:r>
        <w:tab/>
      </w:r>
      <w:r>
        <w:tab/>
        <w:t>[Title/Position]</w:t>
      </w:r>
    </w:p>
    <w:p w:rsidR="00E90173" w:rsidRDefault="00000000" w:rsidP="00E90173">
      <w:pPr>
        <w:pStyle w:val="BodyA"/>
        <w:widowControl w:val="0"/>
        <w:spacing w:line="168" w:lineRule="auto"/>
        <w:ind w:left="0"/>
        <w:jc w:val="left"/>
      </w:pPr>
      <w:r>
        <w:t>UP Manila</w:t>
      </w:r>
      <w:r>
        <w:tab/>
      </w:r>
      <w:r>
        <w:tab/>
      </w:r>
      <w:r>
        <w:tab/>
      </w:r>
      <w:r>
        <w:tab/>
      </w:r>
      <w:r>
        <w:tab/>
      </w:r>
      <w:r>
        <w:tab/>
      </w:r>
      <w:r>
        <w:tab/>
      </w:r>
      <w:r>
        <w:tab/>
      </w:r>
      <w:r>
        <w:tab/>
      </w:r>
    </w:p>
    <w:p w:rsidR="001770F1" w:rsidRDefault="00000000" w:rsidP="00E90173">
      <w:pPr>
        <w:pStyle w:val="BodyA"/>
        <w:widowControl w:val="0"/>
        <w:spacing w:line="168" w:lineRule="auto"/>
        <w:ind w:left="0" w:right="-7"/>
        <w:jc w:val="left"/>
      </w:pPr>
      <w:r>
        <w:rPr>
          <w:spacing w:val="0"/>
        </w:rPr>
        <w:t>Date:</w:t>
      </w:r>
      <w:r>
        <w:rPr>
          <w:spacing w:val="0"/>
        </w:rPr>
        <w:tab/>
        <w:t>_____________________</w:t>
      </w:r>
      <w:r>
        <w:tab/>
      </w:r>
      <w:r>
        <w:tab/>
      </w:r>
      <w:r w:rsidR="00E90173">
        <w:tab/>
      </w:r>
      <w:proofErr w:type="gramStart"/>
      <w:r>
        <w:rPr>
          <w:spacing w:val="0"/>
        </w:rPr>
        <w:t>Date</w:t>
      </w:r>
      <w:r w:rsidR="00E90173">
        <w:rPr>
          <w:spacing w:val="0"/>
        </w:rPr>
        <w:t>:</w:t>
      </w:r>
      <w:r>
        <w:rPr>
          <w:spacing w:val="0"/>
        </w:rPr>
        <w:t>_</w:t>
      </w:r>
      <w:proofErr w:type="gramEnd"/>
      <w:r>
        <w:rPr>
          <w:spacing w:val="0"/>
        </w:rPr>
        <w:t>____________________</w:t>
      </w:r>
    </w:p>
    <w:p w:rsidR="001770F1" w:rsidRDefault="001770F1">
      <w:pPr>
        <w:pStyle w:val="BodyA"/>
      </w:pPr>
    </w:p>
    <w:p w:rsidR="001770F1" w:rsidRDefault="00000000">
      <w:pPr>
        <w:pStyle w:val="BodyA"/>
        <w:jc w:val="center"/>
      </w:pPr>
      <w:r>
        <w:t>Witnesses:</w:t>
      </w:r>
    </w:p>
    <w:p w:rsidR="001770F1" w:rsidRDefault="001770F1">
      <w:pPr>
        <w:pStyle w:val="Textbody"/>
        <w:rPr>
          <w:rFonts w:ascii="Spectral Regular" w:eastAsia="Spectral Regular" w:hAnsi="Spectral Regular" w:cs="Spectral Regular"/>
          <w:sz w:val="24"/>
          <w:szCs w:val="24"/>
        </w:rPr>
      </w:pPr>
    </w:p>
    <w:p w:rsidR="001770F1" w:rsidRDefault="001770F1">
      <w:pPr>
        <w:pStyle w:val="Textbody"/>
        <w:rPr>
          <w:rFonts w:ascii="Spectral Regular" w:eastAsia="Spectral Regular" w:hAnsi="Spectral Regular" w:cs="Spectral Regular"/>
          <w:sz w:val="24"/>
          <w:szCs w:val="24"/>
        </w:rPr>
      </w:pPr>
    </w:p>
    <w:p w:rsidR="001770F1" w:rsidRDefault="00000000">
      <w:pPr>
        <w:pStyle w:val="Textbody"/>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line="168" w:lineRule="auto"/>
        <w:jc w:val="left"/>
        <w:rPr>
          <w:rFonts w:ascii="Spectral Regular" w:eastAsia="Spectral Regular" w:hAnsi="Spectral Regular" w:cs="Spectral Regular"/>
          <w:sz w:val="24"/>
          <w:szCs w:val="24"/>
        </w:rPr>
      </w:pPr>
      <w:r>
        <w:rPr>
          <w:rFonts w:ascii="Spectral Regular" w:hAnsi="Spectral Regular"/>
          <w:sz w:val="24"/>
          <w:szCs w:val="24"/>
        </w:rPr>
        <w:t>Printed name &amp; signature</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eastAsia="Spectral Regular" w:hAnsi="Spectral Regular" w:cs="Spectral Regular"/>
          <w:sz w:val="24"/>
          <w:szCs w:val="24"/>
        </w:rPr>
        <w:tab/>
      </w:r>
      <w:r>
        <w:rPr>
          <w:rFonts w:ascii="Spectral Regular" w:hAnsi="Spectral Regular"/>
          <w:sz w:val="24"/>
          <w:szCs w:val="24"/>
        </w:rPr>
        <w:t>Printed name &amp; signature</w:t>
      </w:r>
    </w:p>
    <w:p w:rsidR="001770F1" w:rsidRDefault="00000000">
      <w:pPr>
        <w:pStyle w:val="Textbody"/>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line="168" w:lineRule="auto"/>
        <w:jc w:val="left"/>
        <w:rPr>
          <w:rFonts w:ascii="Spectral Regular" w:eastAsia="Spectral Regular" w:hAnsi="Spectral Regular" w:cs="Spectral Regular"/>
          <w:sz w:val="24"/>
          <w:szCs w:val="24"/>
        </w:rPr>
      </w:pPr>
      <w:r>
        <w:rPr>
          <w:rFonts w:ascii="Spectral Regular" w:hAnsi="Spectral Regular"/>
          <w:sz w:val="24"/>
          <w:szCs w:val="24"/>
        </w:rPr>
        <w:t>Title/Position</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t>Title/Position</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r>
    </w:p>
    <w:p w:rsidR="001770F1" w:rsidRDefault="001770F1">
      <w:pPr>
        <w:pStyle w:val="Textbody"/>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spacing w:line="168" w:lineRule="auto"/>
        <w:jc w:val="left"/>
        <w:rPr>
          <w:rFonts w:ascii="Spectral Regular" w:eastAsia="Spectral Regular" w:hAnsi="Spectral Regular" w:cs="Spectral Regular"/>
          <w:sz w:val="24"/>
          <w:szCs w:val="24"/>
        </w:rPr>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1770F1" w:rsidRDefault="001770F1">
      <w:pPr>
        <w:pStyle w:val="BodyA"/>
      </w:pPr>
    </w:p>
    <w:p w:rsidR="00E90173" w:rsidRDefault="00E90173">
      <w:pPr>
        <w:pStyle w:val="BodyA"/>
      </w:pPr>
    </w:p>
    <w:p w:rsidR="00E90173" w:rsidRDefault="00E90173">
      <w:pPr>
        <w:pStyle w:val="BodyA"/>
      </w:pPr>
    </w:p>
    <w:p w:rsidR="00E90173" w:rsidRDefault="00E90173">
      <w:pPr>
        <w:pStyle w:val="BodyA"/>
      </w:pPr>
    </w:p>
    <w:p w:rsidR="00E90173" w:rsidRDefault="00E90173">
      <w:pPr>
        <w:pStyle w:val="BodyA"/>
      </w:pPr>
    </w:p>
    <w:p w:rsidR="00E90173" w:rsidRDefault="00E90173">
      <w:pPr>
        <w:pStyle w:val="BodyA"/>
      </w:pPr>
    </w:p>
    <w:p w:rsidR="00E90173" w:rsidRDefault="00E90173">
      <w:pPr>
        <w:pStyle w:val="BodyA"/>
      </w:pPr>
    </w:p>
    <w:p w:rsidR="00E90173" w:rsidRDefault="00E90173">
      <w:pPr>
        <w:pStyle w:val="BodyA"/>
      </w:pPr>
    </w:p>
    <w:p w:rsidR="001770F1" w:rsidRDefault="001770F1">
      <w:pPr>
        <w:pStyle w:val="BodyA"/>
      </w:pPr>
    </w:p>
    <w:p w:rsidR="001770F1" w:rsidRDefault="00000000">
      <w:pPr>
        <w:pStyle w:val="BodyA"/>
        <w:spacing w:line="168" w:lineRule="auto"/>
        <w:ind w:left="0"/>
      </w:pPr>
      <w:r>
        <w:t>Republic of the Philippines)</w:t>
      </w:r>
    </w:p>
    <w:p w:rsidR="001770F1" w:rsidRDefault="00000000">
      <w:pPr>
        <w:pStyle w:val="BodyA"/>
        <w:spacing w:line="168" w:lineRule="auto"/>
        <w:ind w:left="0"/>
      </w:pPr>
      <w:r>
        <w:t xml:space="preserve">City of Manila             </w:t>
      </w:r>
      <w:proofErr w:type="gramStart"/>
      <w:r>
        <w:tab/>
        <w:t xml:space="preserve">)  </w:t>
      </w:r>
      <w:proofErr w:type="spellStart"/>
      <w:r>
        <w:t>s.s.</w:t>
      </w:r>
      <w:proofErr w:type="spellEnd"/>
      <w:proofErr w:type="gramEnd"/>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pacing w:val="7"/>
          <w:sz w:val="24"/>
          <w:szCs w:val="24"/>
        </w:rPr>
      </w:pP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center"/>
        <w:rPr>
          <w:rFonts w:ascii="Spectral Regular" w:eastAsia="Spectral Regular" w:hAnsi="Spectral Regular" w:cs="Spectral Regular"/>
          <w:sz w:val="24"/>
          <w:szCs w:val="24"/>
        </w:rPr>
      </w:pPr>
      <w:r>
        <w:rPr>
          <w:rFonts w:ascii="Spectral Regular" w:hAnsi="Spectral Regular"/>
          <w:spacing w:val="7"/>
          <w:sz w:val="24"/>
          <w:szCs w:val="24"/>
        </w:rPr>
        <w:t xml:space="preserve">A C K N O </w:t>
      </w:r>
      <w:r>
        <w:rPr>
          <w:rFonts w:ascii="Spectral Regular" w:hAnsi="Spectral Regular"/>
          <w:sz w:val="24"/>
          <w:szCs w:val="24"/>
        </w:rPr>
        <w:t>W L E D G M E N T</w:t>
      </w: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both"/>
        <w:rPr>
          <w:rFonts w:ascii="Spectral Regular" w:eastAsia="Spectral Regular" w:hAnsi="Spectral Regular" w:cs="Spectral Regular"/>
          <w:spacing w:val="7"/>
          <w:sz w:val="24"/>
          <w:szCs w:val="24"/>
        </w:rPr>
      </w:pPr>
      <w:r>
        <w:rPr>
          <w:rFonts w:ascii="Spectral Regular" w:eastAsia="Spectral Regular" w:hAnsi="Spectral Regular" w:cs="Spectral Regular"/>
          <w:sz w:val="24"/>
          <w:szCs w:val="24"/>
        </w:rPr>
        <w:tab/>
      </w:r>
      <w:r>
        <w:rPr>
          <w:rFonts w:ascii="Spectral Regular" w:hAnsi="Spectral Regular"/>
          <w:spacing w:val="7"/>
          <w:sz w:val="24"/>
          <w:szCs w:val="24"/>
        </w:rPr>
        <w:t xml:space="preserve">BEFORE ME, this _______________, in the City of Manila, the </w:t>
      </w:r>
      <w:proofErr w:type="spellStart"/>
      <w:r>
        <w:rPr>
          <w:rFonts w:ascii="Spectral Regular" w:hAnsi="Spectral Regular"/>
          <w:spacing w:val="7"/>
          <w:sz w:val="24"/>
          <w:szCs w:val="24"/>
          <w:lang w:val="fr-FR"/>
        </w:rPr>
        <w:t>affiants</w:t>
      </w:r>
      <w:proofErr w:type="spellEnd"/>
      <w:r>
        <w:rPr>
          <w:rFonts w:ascii="Spectral Regular" w:hAnsi="Spectral Regular"/>
          <w:spacing w:val="7"/>
          <w:sz w:val="24"/>
          <w:szCs w:val="24"/>
          <w:lang w:val="fr-FR"/>
        </w:rPr>
        <w:t xml:space="preserve"> </w:t>
      </w:r>
      <w:proofErr w:type="spellStart"/>
      <w:r>
        <w:rPr>
          <w:rFonts w:ascii="Spectral Regular" w:hAnsi="Spectral Regular"/>
          <w:spacing w:val="7"/>
          <w:sz w:val="24"/>
          <w:szCs w:val="24"/>
          <w:lang w:val="fr-FR"/>
        </w:rPr>
        <w:t>exhibit</w:t>
      </w:r>
      <w:proofErr w:type="spellEnd"/>
      <w:r>
        <w:rPr>
          <w:rFonts w:ascii="Spectral Regular" w:hAnsi="Spectral Regular"/>
          <w:spacing w:val="7"/>
          <w:sz w:val="24"/>
          <w:szCs w:val="24"/>
        </w:rPr>
        <w:t>ed to me their proof of identities indicated below:</w:t>
      </w: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pacing w:val="7"/>
          <w:sz w:val="24"/>
          <w:szCs w:val="24"/>
        </w:rPr>
      </w:pP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NAME</w:t>
      </w:r>
      <w:r>
        <w:rPr>
          <w:rFonts w:ascii="Spectral Regular" w:hAnsi="Spectral Regular"/>
          <w:sz w:val="24"/>
          <w:szCs w:val="24"/>
        </w:rPr>
        <w:tab/>
      </w:r>
      <w:r>
        <w:rPr>
          <w:rFonts w:ascii="Spectral Regular" w:hAnsi="Spectral Regular"/>
          <w:sz w:val="24"/>
          <w:szCs w:val="24"/>
        </w:rPr>
        <w:tab/>
      </w:r>
      <w:r>
        <w:rPr>
          <w:rFonts w:ascii="Spectral Regular" w:hAnsi="Spectral Regular"/>
          <w:sz w:val="24"/>
          <w:szCs w:val="24"/>
        </w:rPr>
        <w:tab/>
        <w:t xml:space="preserve"> Gov</w:t>
      </w:r>
      <w:r>
        <w:rPr>
          <w:rFonts w:ascii="Spectral Regular" w:hAnsi="Spectral Regular"/>
          <w:sz w:val="24"/>
          <w:szCs w:val="24"/>
          <w:lang w:val="fr-FR"/>
        </w:rPr>
        <w:t>’</w:t>
      </w:r>
      <w:r>
        <w:rPr>
          <w:rFonts w:ascii="Spectral Regular" w:hAnsi="Spectral Regular"/>
          <w:sz w:val="24"/>
          <w:szCs w:val="24"/>
          <w:lang w:val="pt-PT"/>
        </w:rPr>
        <w:t xml:space="preserve">t </w:t>
      </w:r>
      <w:proofErr w:type="spellStart"/>
      <w:r>
        <w:rPr>
          <w:rFonts w:ascii="Spectral Regular" w:hAnsi="Spectral Regular"/>
          <w:sz w:val="24"/>
          <w:szCs w:val="24"/>
          <w:lang w:val="pt-PT"/>
        </w:rPr>
        <w:t>issued</w:t>
      </w:r>
      <w:proofErr w:type="spellEnd"/>
      <w:r>
        <w:rPr>
          <w:rFonts w:ascii="Spectral Regular" w:hAnsi="Spectral Regular"/>
          <w:sz w:val="24"/>
          <w:szCs w:val="24"/>
          <w:lang w:val="pt-PT"/>
        </w:rPr>
        <w:t xml:space="preserve"> ID</w:t>
      </w:r>
      <w:proofErr w:type="gramStart"/>
      <w:r>
        <w:rPr>
          <w:rFonts w:ascii="Spectral Regular" w:hAnsi="Spectral Regular"/>
          <w:sz w:val="24"/>
          <w:szCs w:val="24"/>
          <w:lang w:val="pt-PT"/>
        </w:rPr>
        <w:t xml:space="preserve">#  </w:t>
      </w:r>
      <w:r>
        <w:rPr>
          <w:rFonts w:ascii="Spectral Regular" w:hAnsi="Spectral Regular"/>
          <w:sz w:val="24"/>
          <w:szCs w:val="24"/>
          <w:lang w:val="pt-PT"/>
        </w:rPr>
        <w:tab/>
      </w:r>
      <w:proofErr w:type="spellStart"/>
      <w:proofErr w:type="gramEnd"/>
      <w:r>
        <w:rPr>
          <w:rFonts w:ascii="Spectral Regular" w:hAnsi="Spectral Regular"/>
          <w:sz w:val="24"/>
          <w:szCs w:val="24"/>
          <w:lang w:val="pt-PT"/>
        </w:rPr>
        <w:t>Issuing</w:t>
      </w:r>
      <w:proofErr w:type="spellEnd"/>
      <w:r>
        <w:rPr>
          <w:rFonts w:ascii="Spectral Regular" w:hAnsi="Spectral Regular"/>
          <w:sz w:val="24"/>
          <w:szCs w:val="24"/>
          <w:lang w:val="pt-PT"/>
        </w:rPr>
        <w:t xml:space="preserve"> </w:t>
      </w:r>
      <w:proofErr w:type="spellStart"/>
      <w:r>
        <w:rPr>
          <w:rFonts w:ascii="Spectral Regular" w:hAnsi="Spectral Regular"/>
          <w:sz w:val="24"/>
          <w:szCs w:val="24"/>
          <w:lang w:val="pt-PT"/>
        </w:rPr>
        <w:t>gov</w:t>
      </w:r>
      <w:proofErr w:type="spellEnd"/>
      <w:r>
        <w:rPr>
          <w:rFonts w:ascii="Spectral Regular" w:hAnsi="Spectral Regular"/>
          <w:sz w:val="24"/>
          <w:szCs w:val="24"/>
          <w:lang w:val="fr-FR"/>
        </w:rPr>
        <w:t>’</w:t>
      </w:r>
      <w:r>
        <w:rPr>
          <w:rFonts w:ascii="Spectral Regular" w:hAnsi="Spectral Regular"/>
          <w:sz w:val="24"/>
          <w:szCs w:val="24"/>
        </w:rPr>
        <w:t>t agency</w:t>
      </w:r>
    </w:p>
    <w:p w:rsidR="001770F1" w:rsidRDefault="00EA25C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Dr. Michael L. Tee</w:t>
      </w:r>
      <w:r>
        <w:rPr>
          <w:rFonts w:ascii="Spectral Regular" w:hAnsi="Spectral Regular"/>
          <w:sz w:val="24"/>
          <w:szCs w:val="24"/>
        </w:rPr>
        <w:tab/>
      </w:r>
      <w:r>
        <w:rPr>
          <w:rFonts w:ascii="Spectral Regular" w:hAnsi="Spectral Regular"/>
          <w:sz w:val="24"/>
          <w:szCs w:val="24"/>
        </w:rPr>
        <w:tab/>
      </w:r>
      <w:r w:rsidR="00000000">
        <w:rPr>
          <w:rFonts w:ascii="Spectral Regular" w:hAnsi="Spectral Regular"/>
          <w:sz w:val="24"/>
          <w:szCs w:val="24"/>
        </w:rPr>
        <w:t xml:space="preserve">      </w:t>
      </w:r>
      <w:r>
        <w:rPr>
          <w:rFonts w:ascii="Spectral Regular" w:hAnsi="Spectral Regular"/>
          <w:sz w:val="24"/>
          <w:szCs w:val="24"/>
        </w:rPr>
        <w:t>0089527</w:t>
      </w:r>
      <w:r w:rsidR="00000000">
        <w:rPr>
          <w:rFonts w:ascii="Spectral Regular" w:hAnsi="Spectral Regular"/>
          <w:sz w:val="24"/>
          <w:szCs w:val="24"/>
        </w:rPr>
        <w:t xml:space="preserve">      </w:t>
      </w:r>
      <w:r w:rsidR="00000000">
        <w:rPr>
          <w:rFonts w:ascii="Spectral Regular" w:hAnsi="Spectral Regular"/>
          <w:sz w:val="24"/>
          <w:szCs w:val="24"/>
        </w:rPr>
        <w:tab/>
      </w:r>
      <w:r w:rsidR="00000000">
        <w:rPr>
          <w:rFonts w:ascii="Spectral Regular" w:hAnsi="Spectral Regular"/>
          <w:sz w:val="24"/>
          <w:szCs w:val="24"/>
        </w:rPr>
        <w:tab/>
        <w:t>PRC</w:t>
      </w:r>
      <w:r w:rsidR="00000000">
        <w:rPr>
          <w:rFonts w:ascii="Spectral Regular" w:hAnsi="Spectral Regular"/>
          <w:sz w:val="24"/>
          <w:szCs w:val="24"/>
        </w:rPr>
        <w:tab/>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 xml:space="preserve">Name of signatory </w:t>
      </w:r>
      <w:proofErr w:type="gramStart"/>
      <w:r w:rsidR="00EA25C0">
        <w:rPr>
          <w:rFonts w:ascii="Spectral Regular" w:hAnsi="Spectral Regular"/>
          <w:sz w:val="24"/>
          <w:szCs w:val="24"/>
        </w:rPr>
        <w:tab/>
      </w:r>
      <w:r>
        <w:rPr>
          <w:rFonts w:ascii="Spectral Regular" w:hAnsi="Spectral Regular"/>
          <w:sz w:val="24"/>
          <w:szCs w:val="24"/>
        </w:rPr>
        <w:t xml:space="preserve">  </w:t>
      </w:r>
      <w:r>
        <w:rPr>
          <w:rFonts w:ascii="Spectral Regular" w:hAnsi="Spectral Regular"/>
          <w:sz w:val="24"/>
          <w:szCs w:val="24"/>
        </w:rPr>
        <w:tab/>
      </w:r>
      <w:proofErr w:type="gramEnd"/>
      <w:r>
        <w:rPr>
          <w:rFonts w:ascii="Spectral Regular" w:hAnsi="Spectral Regular"/>
          <w:spacing w:val="-12"/>
          <w:sz w:val="24"/>
          <w:szCs w:val="24"/>
        </w:rPr>
        <w:t xml:space="preserve">______________ </w:t>
      </w:r>
      <w:r>
        <w:rPr>
          <w:rFonts w:ascii="Spectral Regular" w:hAnsi="Spectral Regular"/>
          <w:spacing w:val="-12"/>
          <w:sz w:val="24"/>
          <w:szCs w:val="24"/>
        </w:rPr>
        <w:tab/>
      </w:r>
      <w:r>
        <w:rPr>
          <w:rFonts w:ascii="Spectral Regular" w:eastAsia="Spectral Regular" w:hAnsi="Spectral Regular" w:cs="Spectral Regular"/>
          <w:spacing w:val="-12"/>
          <w:sz w:val="24"/>
          <w:szCs w:val="24"/>
        </w:rPr>
        <w:tab/>
        <w:t>______</w:t>
      </w:r>
      <w:r>
        <w:rPr>
          <w:rFonts w:ascii="Spectral Regular" w:hAnsi="Spectral Regular"/>
          <w:spacing w:val="-12"/>
          <w:sz w:val="24"/>
          <w:szCs w:val="24"/>
        </w:rPr>
        <w:t xml:space="preserve">_____________ </w:t>
      </w:r>
      <w:r>
        <w:rPr>
          <w:rFonts w:ascii="Spectral Regular" w:eastAsia="Spectral Regular" w:hAnsi="Spectral Regular" w:cs="Spectral Regular"/>
          <w:sz w:val="24"/>
          <w:szCs w:val="24"/>
        </w:rPr>
        <w:tab/>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jc w:val="both"/>
        <w:rPr>
          <w:rFonts w:ascii="Spectral Regular" w:eastAsia="Spectral Regular" w:hAnsi="Spectral Regular" w:cs="Spectral Regular"/>
          <w:sz w:val="24"/>
          <w:szCs w:val="24"/>
        </w:rPr>
      </w:pPr>
      <w:r>
        <w:rPr>
          <w:rFonts w:ascii="Spectral Regular" w:hAnsi="Spectral Regular"/>
          <w:sz w:val="24"/>
          <w:szCs w:val="24"/>
        </w:rPr>
        <w:t>known to me to be the same persons who executed the preceding Traineeship consisting of nine (9) pages, including this page where the acknowledgment is printed. They acknowledged to me that they have entered into this Agreement freely and voluntarily with legal authorization or power from the proper government official/s or by law for the institutions they represent. The parties and their witnesses have signed every page hereof.</w:t>
      </w: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1770F1" w:rsidRDefault="00000000">
      <w:pPr>
        <w:pStyle w:val="BodyAA"/>
        <w:tabs>
          <w:tab w:val="clear" w:pos="720"/>
        </w:tabs>
        <w:jc w:val="center"/>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r>
        <w:rPr>
          <w:rFonts w:ascii="Spectral Regular" w:hAnsi="Spectral Regular"/>
          <w:sz w:val="24"/>
          <w:szCs w:val="24"/>
        </w:rPr>
        <w:t>Date, Place</w:t>
      </w:r>
      <w:r>
        <w:rPr>
          <w:rFonts w:ascii="Spectral Regular" w:eastAsia="Spectral Regular" w:hAnsi="Spectral Regular" w:cs="Spectral Regular"/>
          <w:sz w:val="24"/>
          <w:szCs w:val="24"/>
        </w:rPr>
        <w:tab/>
      </w: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1770F1" w:rsidRDefault="001770F1">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r>
        <w:rPr>
          <w:rFonts w:ascii="Spectral Regular" w:eastAsia="Spectral Regular" w:hAnsi="Spectral Regular" w:cs="Spectral Regular"/>
          <w:sz w:val="24"/>
          <w:szCs w:val="24"/>
        </w:rPr>
        <w:tab/>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Doc. No._____;</w:t>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lang w:val="nl-NL"/>
        </w:rPr>
      </w:pPr>
      <w:proofErr w:type="spellStart"/>
      <w:r>
        <w:rPr>
          <w:rFonts w:ascii="Spectral Regular" w:hAnsi="Spectral Regular"/>
          <w:sz w:val="24"/>
          <w:szCs w:val="24"/>
          <w:lang w:val="nl-NL"/>
        </w:rPr>
        <w:t>Book</w:t>
      </w:r>
      <w:proofErr w:type="spellEnd"/>
      <w:r>
        <w:rPr>
          <w:rFonts w:ascii="Spectral Regular" w:hAnsi="Spectral Regular"/>
          <w:sz w:val="24"/>
          <w:szCs w:val="24"/>
          <w:lang w:val="nl-NL"/>
        </w:rPr>
        <w:t xml:space="preserve"> No._____;</w:t>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rPr>
          <w:rFonts w:ascii="Spectral Regular" w:eastAsia="Spectral Regular" w:hAnsi="Spectral Regular" w:cs="Spectral Regular"/>
          <w:sz w:val="24"/>
          <w:szCs w:val="24"/>
        </w:rPr>
      </w:pPr>
      <w:r>
        <w:rPr>
          <w:rFonts w:ascii="Spectral Regular" w:hAnsi="Spectral Regular"/>
          <w:sz w:val="24"/>
          <w:szCs w:val="24"/>
        </w:rPr>
        <w:t>Page No._____;</w:t>
      </w:r>
    </w:p>
    <w:p w:rsidR="001770F1" w:rsidRDefault="00000000">
      <w:pPr>
        <w:pStyle w:val="BodyAA"/>
        <w:tabs>
          <w:tab w:val="left" w:pos="1440"/>
          <w:tab w:val="left" w:pos="2160"/>
          <w:tab w:val="left" w:pos="2880"/>
          <w:tab w:val="left" w:pos="3600"/>
          <w:tab w:val="left" w:pos="4320"/>
          <w:tab w:val="left" w:pos="5040"/>
          <w:tab w:val="left" w:pos="5760"/>
          <w:tab w:val="left" w:pos="6480"/>
          <w:tab w:val="left" w:pos="7200"/>
          <w:tab w:val="left" w:pos="7920"/>
          <w:tab w:val="left" w:pos="8520"/>
        </w:tabs>
      </w:pPr>
      <w:r>
        <w:rPr>
          <w:rFonts w:ascii="Spectral Regular" w:hAnsi="Spectral Regular"/>
          <w:sz w:val="24"/>
          <w:szCs w:val="24"/>
        </w:rPr>
        <w:t>Series of 202</w:t>
      </w:r>
      <w:r w:rsidR="00EA25C0">
        <w:rPr>
          <w:rFonts w:ascii="Spectral Regular" w:hAnsi="Spectral Regular"/>
          <w:sz w:val="24"/>
          <w:szCs w:val="24"/>
        </w:rPr>
        <w:t>4</w:t>
      </w:r>
    </w:p>
    <w:sectPr w:rsidR="001770F1">
      <w:headerReference w:type="default" r:id="rId7"/>
      <w:footerReference w:type="default" r:id="rId8"/>
      <w:pgSz w:w="11520" w:h="18720"/>
      <w:pgMar w:top="1440" w:right="1440" w:bottom="1440" w:left="1440" w:header="108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B2920" w:rsidRDefault="006B2920">
      <w:r>
        <w:separator/>
      </w:r>
    </w:p>
  </w:endnote>
  <w:endnote w:type="continuationSeparator" w:id="0">
    <w:p w:rsidR="006B2920" w:rsidRDefault="006B2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Spectral Regular">
    <w:altName w:val="Spectral"/>
    <w:panose1 w:val="02020502060000000000"/>
    <w:charset w:val="00"/>
    <w:family w:val="roman"/>
    <w:pitch w:val="default"/>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Spectral SemiBold">
    <w:altName w:val="Cambria"/>
    <w:panose1 w:val="02020502060000000000"/>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70F1" w:rsidRDefault="00000000">
    <w:pPr>
      <w:pStyle w:val="Footer"/>
      <w:rPr>
        <w:rFonts w:hint="eastAsia"/>
      </w:rPr>
    </w:pPr>
    <w:r>
      <w:t xml:space="preserve">Page </w:t>
    </w:r>
    <w:r>
      <w:fldChar w:fldCharType="begin"/>
    </w:r>
    <w:r>
      <w:instrText xml:space="preserve"> PAGE </w:instrText>
    </w:r>
    <w:r>
      <w:fldChar w:fldCharType="separate"/>
    </w:r>
    <w:r w:rsidR="00E90173">
      <w:rPr>
        <w:rFonts w:hint="eastAsia"/>
        <w:noProof/>
      </w:rPr>
      <w:t>1</w:t>
    </w:r>
    <w:r>
      <w:fldChar w:fldCharType="end"/>
    </w:r>
    <w:r>
      <w:t xml:space="preserve"> of </w:t>
    </w:r>
    <w:r>
      <w:fldChar w:fldCharType="begin"/>
    </w:r>
    <w:r>
      <w:instrText xml:space="preserve"> NUMPAGES </w:instrText>
    </w:r>
    <w:r>
      <w:fldChar w:fldCharType="separate"/>
    </w:r>
    <w:r w:rsidR="00E90173">
      <w:rPr>
        <w:rFonts w:hint="eastAsia"/>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B2920" w:rsidRDefault="006B2920">
      <w:r>
        <w:separator/>
      </w:r>
    </w:p>
  </w:footnote>
  <w:footnote w:type="continuationSeparator" w:id="0">
    <w:p w:rsidR="006B2920" w:rsidRDefault="006B2920">
      <w:r>
        <w:continuationSeparator/>
      </w:r>
    </w:p>
  </w:footnote>
  <w:footnote w:type="continuationNotice" w:id="1">
    <w:p w:rsidR="006B2920" w:rsidRDefault="006B2920"/>
  </w:footnote>
  <w:footnote w:id="2">
    <w:p w:rsidR="001770F1" w:rsidRDefault="00000000">
      <w:pPr>
        <w:pStyle w:val="Footnote"/>
      </w:pPr>
      <w:r>
        <w:rPr>
          <w:vertAlign w:val="superscript"/>
        </w:rPr>
        <w:footnoteRef/>
      </w:r>
      <w:r>
        <w:rPr>
          <w:rFonts w:eastAsia="Arial Unicode MS" w:cs="Arial Unicode MS"/>
        </w:rPr>
        <w:t xml:space="preserve">  Republic Act No. 8293</w:t>
      </w:r>
    </w:p>
  </w:footnote>
  <w:footnote w:id="3">
    <w:p w:rsidR="001770F1" w:rsidRDefault="00000000">
      <w:pPr>
        <w:pStyle w:val="Footnote"/>
      </w:pPr>
      <w:r>
        <w:rPr>
          <w:vertAlign w:val="superscript"/>
        </w:rPr>
        <w:footnoteRef/>
      </w:r>
      <w:r>
        <w:rPr>
          <w:rFonts w:eastAsia="Arial Unicode MS" w:cs="Arial Unicode MS"/>
        </w:rPr>
        <w:t xml:space="preserve">  Ibid.</w:t>
      </w:r>
    </w:p>
  </w:footnote>
  <w:footnote w:id="4">
    <w:p w:rsidR="001770F1" w:rsidRDefault="00000000">
      <w:pPr>
        <w:pStyle w:val="Footnote"/>
      </w:pPr>
      <w:r>
        <w:rPr>
          <w:vertAlign w:val="superscript"/>
        </w:rPr>
        <w:footnoteRef/>
      </w:r>
      <w:r>
        <w:rPr>
          <w:rFonts w:eastAsia="Arial Unicode MS" w:cs="Arial Unicode MS"/>
        </w:rPr>
        <w:t xml:space="preserve"> Republic Act No. 8293.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770F1" w:rsidRDefault="00000000">
    <w:pPr>
      <w:pStyle w:val="HeaderFooterA"/>
      <w:tabs>
        <w:tab w:val="clear" w:pos="9020"/>
        <w:tab w:val="left" w:pos="1440"/>
        <w:tab w:val="left" w:pos="2160"/>
        <w:tab w:val="left" w:pos="2880"/>
        <w:tab w:val="left" w:pos="3600"/>
        <w:tab w:val="left" w:pos="4320"/>
        <w:tab w:val="left" w:pos="5040"/>
        <w:tab w:val="left" w:pos="5760"/>
        <w:tab w:val="left" w:pos="6480"/>
        <w:tab w:val="left" w:pos="7200"/>
        <w:tab w:val="left" w:pos="7920"/>
        <w:tab w:val="left" w:pos="8520"/>
        <w:tab w:val="right" w:pos="9000"/>
      </w:tabs>
    </w:pPr>
    <w:r>
      <w:rPr>
        <w:rFonts w:ascii="Spectral Regular" w:hAnsi="Spectral Regular"/>
        <w:color w:val="5E5E5E"/>
        <w:sz w:val="16"/>
        <w:szCs w:val="16"/>
      </w:rPr>
      <w:t xml:space="preserve">UPMLO FORM 101 Memorandum </w:t>
    </w:r>
    <w:proofErr w:type="gramStart"/>
    <w:r>
      <w:rPr>
        <w:rFonts w:ascii="Spectral Regular" w:hAnsi="Spectral Regular"/>
        <w:color w:val="5E5E5E"/>
        <w:sz w:val="16"/>
        <w:szCs w:val="16"/>
      </w:rPr>
      <w:t>of  Agreement</w:t>
    </w:r>
    <w:proofErr w:type="gramEnd"/>
    <w:r>
      <w:rPr>
        <w:rFonts w:ascii="Spectral Regular" w:hAnsi="Spectral Regular"/>
        <w:color w:val="5E5E5E"/>
        <w:sz w:val="16"/>
        <w:szCs w:val="16"/>
      </w:rPr>
      <w:t xml:space="preserve"> 20230709 (Legal size 20.3 x 33 cm)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2D32"/>
    <w:multiLevelType w:val="hybridMultilevel"/>
    <w:tmpl w:val="44364A54"/>
    <w:styleLink w:val="ImportedStyle5"/>
    <w:lvl w:ilvl="0" w:tplc="CD70FF7E">
      <w:start w:val="1"/>
      <w:numFmt w:val="decimal"/>
      <w:lvlText w:val="%1."/>
      <w:lvlJc w:val="left"/>
      <w:pPr>
        <w:ind w:left="177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5047538">
      <w:start w:val="1"/>
      <w:numFmt w:val="upperLetter"/>
      <w:lvlText w:val="%2."/>
      <w:lvlJc w:val="left"/>
      <w:pPr>
        <w:ind w:left="2137"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FAAC308">
      <w:start w:val="1"/>
      <w:numFmt w:val="decimal"/>
      <w:lvlText w:val="%3."/>
      <w:lvlJc w:val="left"/>
      <w:pPr>
        <w:ind w:left="177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1908DAE">
      <w:start w:val="1"/>
      <w:numFmt w:val="lowerLetter"/>
      <w:lvlText w:val="%4)"/>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B4745328">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AF9C7878">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02C45924">
      <w:start w:val="1"/>
      <w:numFmt w:val="lowerRoman"/>
      <w:lvlText w:val="%7)"/>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0CA0AE58">
      <w:start w:val="1"/>
      <w:numFmt w:val="decimal"/>
      <w:lvlText w:val="(%8)"/>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1BE6C006">
      <w:start w:val="1"/>
      <w:numFmt w:val="lowerLetter"/>
      <w:lvlText w:val="(%9)"/>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5D83C21"/>
    <w:multiLevelType w:val="hybridMultilevel"/>
    <w:tmpl w:val="44364A54"/>
    <w:numStyleLink w:val="ImportedStyle5"/>
  </w:abstractNum>
  <w:abstractNum w:abstractNumId="2" w15:restartNumberingAfterBreak="0">
    <w:nsid w:val="1CFC1BBC"/>
    <w:multiLevelType w:val="hybridMultilevel"/>
    <w:tmpl w:val="7BA010C6"/>
    <w:lvl w:ilvl="0" w:tplc="BCF6DA90">
      <w:start w:val="1"/>
      <w:numFmt w:val="decimal"/>
      <w:lvlText w:val="%1."/>
      <w:lvlJc w:val="left"/>
      <w:pPr>
        <w:ind w:left="2834"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03EA0AC">
      <w:start w:val="1"/>
      <w:numFmt w:val="decimal"/>
      <w:lvlText w:val="%2."/>
      <w:lvlJc w:val="left"/>
      <w:pPr>
        <w:ind w:left="242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7EB2DE2C">
      <w:start w:val="1"/>
      <w:numFmt w:val="decimal"/>
      <w:lvlText w:val="%3."/>
      <w:lvlJc w:val="left"/>
      <w:pPr>
        <w:ind w:left="314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BFD24B52">
      <w:start w:val="1"/>
      <w:numFmt w:val="decimal"/>
      <w:lvlText w:val="%4."/>
      <w:lvlJc w:val="left"/>
      <w:pPr>
        <w:ind w:left="386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2DE4DF0">
      <w:start w:val="1"/>
      <w:numFmt w:val="decimal"/>
      <w:lvlText w:val="%5."/>
      <w:lvlJc w:val="left"/>
      <w:pPr>
        <w:ind w:left="458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88F0E4AA">
      <w:start w:val="1"/>
      <w:numFmt w:val="decimal"/>
      <w:lvlText w:val="%6."/>
      <w:lvlJc w:val="left"/>
      <w:pPr>
        <w:ind w:left="530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FEEE76B0">
      <w:start w:val="1"/>
      <w:numFmt w:val="decimal"/>
      <w:lvlText w:val="%7."/>
      <w:lvlJc w:val="left"/>
      <w:pPr>
        <w:ind w:left="602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DA26A0C6">
      <w:start w:val="1"/>
      <w:numFmt w:val="decimal"/>
      <w:lvlText w:val="%8."/>
      <w:lvlJc w:val="left"/>
      <w:pPr>
        <w:ind w:left="674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7A7A3D72">
      <w:start w:val="1"/>
      <w:numFmt w:val="decimal"/>
      <w:lvlText w:val="%9."/>
      <w:lvlJc w:val="left"/>
      <w:pPr>
        <w:ind w:left="7460"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3" w15:restartNumberingAfterBreak="0">
    <w:nsid w:val="430E27E1"/>
    <w:multiLevelType w:val="hybridMultilevel"/>
    <w:tmpl w:val="4E52302E"/>
    <w:numStyleLink w:val="ImportedStyle1"/>
  </w:abstractNum>
  <w:abstractNum w:abstractNumId="4" w15:restartNumberingAfterBreak="0">
    <w:nsid w:val="45F46338"/>
    <w:multiLevelType w:val="hybridMultilevel"/>
    <w:tmpl w:val="4E52302E"/>
    <w:styleLink w:val="ImportedStyle1"/>
    <w:lvl w:ilvl="0" w:tplc="E196D3D8">
      <w:start w:val="1"/>
      <w:numFmt w:val="decimal"/>
      <w:lvlText w:val="%1."/>
      <w:lvlJc w:val="left"/>
      <w:pPr>
        <w:ind w:left="3402" w:hanging="56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FE23962">
      <w:start w:val="1"/>
      <w:numFmt w:val="upperLetter"/>
      <w:lvlText w:val="%2."/>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DDC6961C">
      <w:start w:val="1"/>
      <w:numFmt w:val="decimal"/>
      <w:lvlText w:val="%3."/>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5BF8C374">
      <w:start w:val="1"/>
      <w:numFmt w:val="lowerLetter"/>
      <w:lvlText w:val="%4)"/>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D6A411F2">
      <w:start w:val="1"/>
      <w:numFmt w:val="decimal"/>
      <w:lvlText w:val="(%5)"/>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C9E02F54">
      <w:start w:val="1"/>
      <w:numFmt w:val="lowerLetter"/>
      <w:lvlText w:val="(%6)"/>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F2A4038E">
      <w:start w:val="1"/>
      <w:numFmt w:val="lowerRoman"/>
      <w:lvlText w:val="%7)"/>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9606CABC">
      <w:start w:val="1"/>
      <w:numFmt w:val="decimal"/>
      <w:lvlText w:val="(%8)"/>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1AE89368">
      <w:start w:val="1"/>
      <w:numFmt w:val="lowerLetter"/>
      <w:lvlText w:val="(%9)"/>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4BDB4264"/>
    <w:multiLevelType w:val="hybridMultilevel"/>
    <w:tmpl w:val="8D463654"/>
    <w:styleLink w:val="ImportedStyle6"/>
    <w:lvl w:ilvl="0" w:tplc="BF943616">
      <w:start w:val="1"/>
      <w:numFmt w:val="upperRoman"/>
      <w:lvlText w:val="%1."/>
      <w:lvlJc w:val="left"/>
      <w:pPr>
        <w:tabs>
          <w:tab w:val="left" w:pos="567"/>
          <w:tab w:val="left" w:pos="1080"/>
        </w:tabs>
        <w:ind w:left="999" w:hanging="432"/>
      </w:pPr>
      <w:rPr>
        <w:rFonts w:hAnsi="Arial Unicode MS"/>
        <w:caps w:val="0"/>
        <w:smallCaps w:val="0"/>
        <w:strike w:val="0"/>
        <w:dstrike w:val="0"/>
        <w:outline w:val="0"/>
        <w:emboss w:val="0"/>
        <w:imprint w:val="0"/>
        <w:spacing w:val="0"/>
        <w:w w:val="100"/>
        <w:kern w:val="0"/>
        <w:position w:val="0"/>
        <w:highlight w:val="none"/>
        <w:vertAlign w:val="baseline"/>
      </w:rPr>
    </w:lvl>
    <w:lvl w:ilvl="1" w:tplc="6FA20DA6">
      <w:start w:val="1"/>
      <w:numFmt w:val="upperLetter"/>
      <w:lvlText w:val="%2."/>
      <w:lvlJc w:val="left"/>
      <w:pPr>
        <w:tabs>
          <w:tab w:val="left" w:pos="567"/>
          <w:tab w:val="left" w:pos="1080"/>
        </w:tabs>
        <w:ind w:left="1359" w:hanging="432"/>
      </w:pPr>
      <w:rPr>
        <w:rFonts w:hAnsi="Arial Unicode MS"/>
        <w:caps w:val="0"/>
        <w:smallCaps w:val="0"/>
        <w:strike w:val="0"/>
        <w:dstrike w:val="0"/>
        <w:outline w:val="0"/>
        <w:emboss w:val="0"/>
        <w:imprint w:val="0"/>
        <w:spacing w:val="0"/>
        <w:w w:val="100"/>
        <w:kern w:val="0"/>
        <w:position w:val="0"/>
        <w:highlight w:val="none"/>
        <w:vertAlign w:val="baseline"/>
      </w:rPr>
    </w:lvl>
    <w:lvl w:ilvl="2" w:tplc="084ED9C6">
      <w:start w:val="1"/>
      <w:numFmt w:val="decimal"/>
      <w:lvlText w:val="%3."/>
      <w:lvlJc w:val="left"/>
      <w:pPr>
        <w:tabs>
          <w:tab w:val="left" w:pos="567"/>
          <w:tab w:val="left" w:pos="1080"/>
        </w:tabs>
        <w:ind w:left="1647"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EA0F9A8">
      <w:start w:val="1"/>
      <w:numFmt w:val="lowerLetter"/>
      <w:lvlText w:val="%4)"/>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25F47606">
      <w:start w:val="1"/>
      <w:numFmt w:val="decimal"/>
      <w:lvlText w:val="(%5)"/>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2FC8905C">
      <w:start w:val="1"/>
      <w:numFmt w:val="lowerLetter"/>
      <w:lvlText w:val="(%6)"/>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A4306C42">
      <w:start w:val="1"/>
      <w:numFmt w:val="lowerRoman"/>
      <w:lvlText w:val="%7)"/>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A9C43932">
      <w:start w:val="1"/>
      <w:numFmt w:val="decimal"/>
      <w:lvlText w:val="(%8)"/>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9FD2EDEA">
      <w:start w:val="1"/>
      <w:numFmt w:val="lowerLetter"/>
      <w:lvlText w:val="(%9)"/>
      <w:lvlJc w:val="left"/>
      <w:pPr>
        <w:tabs>
          <w:tab w:val="left" w:pos="567"/>
        </w:tabs>
        <w:ind w:left="1134"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D0045C1"/>
    <w:multiLevelType w:val="hybridMultilevel"/>
    <w:tmpl w:val="8D463654"/>
    <w:numStyleLink w:val="ImportedStyle6"/>
  </w:abstractNum>
  <w:abstractNum w:abstractNumId="7" w15:restartNumberingAfterBreak="0">
    <w:nsid w:val="55B70B6E"/>
    <w:multiLevelType w:val="hybridMultilevel"/>
    <w:tmpl w:val="8B5823D4"/>
    <w:numStyleLink w:val="ImportedStyle7"/>
  </w:abstractNum>
  <w:abstractNum w:abstractNumId="8" w15:restartNumberingAfterBreak="0">
    <w:nsid w:val="58D536A3"/>
    <w:multiLevelType w:val="hybridMultilevel"/>
    <w:tmpl w:val="8B5823D4"/>
    <w:styleLink w:val="ImportedStyle7"/>
    <w:lvl w:ilvl="0" w:tplc="F14EC1C2">
      <w:start w:val="1"/>
      <w:numFmt w:val="upperRoman"/>
      <w:lvlText w:val="%1."/>
      <w:lvlJc w:val="left"/>
      <w:pPr>
        <w:tabs>
          <w:tab w:val="left" w:pos="187"/>
          <w:tab w:val="left" w:pos="374"/>
          <w:tab w:val="left" w:pos="561"/>
          <w:tab w:val="left" w:pos="748"/>
          <w:tab w:val="left" w:pos="935"/>
          <w:tab w:val="left" w:pos="1122"/>
          <w:tab w:val="left" w:pos="1309"/>
          <w:tab w:val="left" w:pos="1496"/>
          <w:tab w:val="num" w:pos="2022"/>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2306" w:hanging="888"/>
      </w:pPr>
      <w:rPr>
        <w:rFonts w:hAnsi="Arial Unicode MS"/>
        <w:caps w:val="0"/>
        <w:smallCaps w:val="0"/>
        <w:strike w:val="0"/>
        <w:dstrike w:val="0"/>
        <w:outline w:val="0"/>
        <w:emboss w:val="0"/>
        <w:imprint w:val="0"/>
        <w:spacing w:val="0"/>
        <w:w w:val="100"/>
        <w:kern w:val="0"/>
        <w:position w:val="0"/>
        <w:highlight w:val="none"/>
        <w:vertAlign w:val="baseline"/>
      </w:rPr>
    </w:lvl>
    <w:lvl w:ilvl="1" w:tplc="CF1E657E">
      <w:start w:val="1"/>
      <w:numFmt w:val="decimal"/>
      <w:suff w:val="nothing"/>
      <w:lvlText w:val="%2."/>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1701" w:hanging="283"/>
      </w:pPr>
      <w:rPr>
        <w:rFonts w:hAnsi="Arial Unicode MS"/>
        <w:caps w:val="0"/>
        <w:smallCaps w:val="0"/>
        <w:strike w:val="0"/>
        <w:dstrike w:val="0"/>
        <w:outline w:val="0"/>
        <w:emboss w:val="0"/>
        <w:imprint w:val="0"/>
        <w:spacing w:val="0"/>
        <w:w w:val="100"/>
        <w:kern w:val="0"/>
        <w:position w:val="0"/>
        <w:highlight w:val="none"/>
        <w:vertAlign w:val="baseline"/>
      </w:rPr>
    </w:lvl>
    <w:lvl w:ilvl="2" w:tplc="2E12B58C">
      <w:start w:val="1"/>
      <w:numFmt w:val="decimal"/>
      <w:lvlText w:val="%3."/>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num" w:pos="4690"/>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4974" w:hanging="676"/>
      </w:pPr>
      <w:rPr>
        <w:rFonts w:hAnsi="Arial Unicode MS"/>
        <w:caps w:val="0"/>
        <w:smallCaps w:val="0"/>
        <w:strike w:val="0"/>
        <w:dstrike w:val="0"/>
        <w:outline w:val="0"/>
        <w:emboss w:val="0"/>
        <w:imprint w:val="0"/>
        <w:spacing w:val="0"/>
        <w:w w:val="100"/>
        <w:kern w:val="0"/>
        <w:position w:val="0"/>
        <w:highlight w:val="none"/>
        <w:vertAlign w:val="baseline"/>
      </w:rPr>
    </w:lvl>
    <w:lvl w:ilvl="3" w:tplc="40FEB3C4">
      <w:start w:val="1"/>
      <w:numFmt w:val="lowerLetter"/>
      <w:lvlText w:val="%4."/>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num" w:pos="5410"/>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5694" w:hanging="676"/>
      </w:pPr>
      <w:rPr>
        <w:rFonts w:hAnsi="Arial Unicode MS"/>
        <w:caps w:val="0"/>
        <w:smallCaps w:val="0"/>
        <w:strike w:val="0"/>
        <w:dstrike w:val="0"/>
        <w:outline w:val="0"/>
        <w:emboss w:val="0"/>
        <w:imprint w:val="0"/>
        <w:spacing w:val="0"/>
        <w:w w:val="100"/>
        <w:kern w:val="0"/>
        <w:position w:val="0"/>
        <w:highlight w:val="none"/>
        <w:vertAlign w:val="baseline"/>
      </w:rPr>
    </w:lvl>
    <w:lvl w:ilvl="4" w:tplc="E31E8150">
      <w:start w:val="1"/>
      <w:numFmt w:val="lowerRoman"/>
      <w:lvlText w:val="%5."/>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num" w:pos="6140"/>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s>
        <w:ind w:left="6424" w:hanging="796"/>
      </w:pPr>
      <w:rPr>
        <w:rFonts w:hAnsi="Arial Unicode MS"/>
        <w:caps w:val="0"/>
        <w:smallCaps w:val="0"/>
        <w:strike w:val="0"/>
        <w:dstrike w:val="0"/>
        <w:outline w:val="0"/>
        <w:emboss w:val="0"/>
        <w:imprint w:val="0"/>
        <w:spacing w:val="0"/>
        <w:w w:val="100"/>
        <w:kern w:val="0"/>
        <w:position w:val="0"/>
        <w:highlight w:val="none"/>
        <w:vertAlign w:val="baseline"/>
      </w:rPr>
    </w:lvl>
    <w:lvl w:ilvl="5" w:tplc="38382986">
      <w:start w:val="1"/>
      <w:numFmt w:val="decimal"/>
      <w:lvlText w:val="%6."/>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num" w:pos="6850"/>
          <w:tab w:val="left" w:pos="6919"/>
          <w:tab w:val="left" w:pos="7106"/>
          <w:tab w:val="left" w:pos="7293"/>
          <w:tab w:val="left" w:pos="7480"/>
          <w:tab w:val="left" w:pos="7667"/>
          <w:tab w:val="left" w:pos="7854"/>
          <w:tab w:val="left" w:pos="8041"/>
          <w:tab w:val="left" w:pos="8228"/>
          <w:tab w:val="left" w:pos="8415"/>
          <w:tab w:val="left" w:pos="8602"/>
        </w:tabs>
        <w:ind w:left="7134" w:hanging="676"/>
      </w:pPr>
      <w:rPr>
        <w:rFonts w:hAnsi="Arial Unicode MS"/>
        <w:caps w:val="0"/>
        <w:smallCaps w:val="0"/>
        <w:strike w:val="0"/>
        <w:dstrike w:val="0"/>
        <w:outline w:val="0"/>
        <w:emboss w:val="0"/>
        <w:imprint w:val="0"/>
        <w:spacing w:val="0"/>
        <w:w w:val="100"/>
        <w:kern w:val="0"/>
        <w:position w:val="0"/>
        <w:highlight w:val="none"/>
        <w:vertAlign w:val="baseline"/>
      </w:rPr>
    </w:lvl>
    <w:lvl w:ilvl="6" w:tplc="3ECECB7C">
      <w:start w:val="1"/>
      <w:numFmt w:val="lowerLetter"/>
      <w:lvlText w:val="%7."/>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num" w:pos="7570"/>
          <w:tab w:val="left" w:pos="7667"/>
          <w:tab w:val="left" w:pos="7854"/>
          <w:tab w:val="left" w:pos="8041"/>
          <w:tab w:val="left" w:pos="8228"/>
          <w:tab w:val="left" w:pos="8415"/>
          <w:tab w:val="left" w:pos="8602"/>
        </w:tabs>
        <w:ind w:left="7854" w:hanging="676"/>
      </w:pPr>
      <w:rPr>
        <w:rFonts w:hAnsi="Arial Unicode MS"/>
        <w:caps w:val="0"/>
        <w:smallCaps w:val="0"/>
        <w:strike w:val="0"/>
        <w:dstrike w:val="0"/>
        <w:outline w:val="0"/>
        <w:emboss w:val="0"/>
        <w:imprint w:val="0"/>
        <w:spacing w:val="0"/>
        <w:w w:val="100"/>
        <w:kern w:val="0"/>
        <w:position w:val="0"/>
        <w:highlight w:val="none"/>
        <w:vertAlign w:val="baseline"/>
      </w:rPr>
    </w:lvl>
    <w:lvl w:ilvl="7" w:tplc="E4CC1802">
      <w:start w:val="1"/>
      <w:numFmt w:val="lowerRoman"/>
      <w:lvlText w:val="%8."/>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num" w:pos="8300"/>
          <w:tab w:val="left" w:pos="8415"/>
          <w:tab w:val="left" w:pos="8602"/>
        </w:tabs>
        <w:ind w:left="8584" w:hanging="796"/>
      </w:pPr>
      <w:rPr>
        <w:rFonts w:hAnsi="Arial Unicode MS"/>
        <w:caps w:val="0"/>
        <w:smallCaps w:val="0"/>
        <w:strike w:val="0"/>
        <w:dstrike w:val="0"/>
        <w:outline w:val="0"/>
        <w:emboss w:val="0"/>
        <w:imprint w:val="0"/>
        <w:spacing w:val="0"/>
        <w:w w:val="100"/>
        <w:kern w:val="0"/>
        <w:position w:val="0"/>
        <w:highlight w:val="none"/>
        <w:vertAlign w:val="baseline"/>
      </w:rPr>
    </w:lvl>
    <w:lvl w:ilvl="8" w:tplc="6930B882">
      <w:start w:val="1"/>
      <w:numFmt w:val="decimal"/>
      <w:lvlText w:val="%9."/>
      <w:lvlJc w:val="left"/>
      <w:pPr>
        <w:tabs>
          <w:tab w:val="left" w:pos="187"/>
          <w:tab w:val="left" w:pos="374"/>
          <w:tab w:val="left" w:pos="561"/>
          <w:tab w:val="left" w:pos="748"/>
          <w:tab w:val="left" w:pos="935"/>
          <w:tab w:val="left" w:pos="1122"/>
          <w:tab w:val="left" w:pos="1309"/>
          <w:tab w:val="left" w:pos="1496"/>
          <w:tab w:val="left" w:pos="1683"/>
          <w:tab w:val="left" w:pos="1870"/>
          <w:tab w:val="left" w:pos="2057"/>
          <w:tab w:val="left" w:pos="2244"/>
          <w:tab w:val="left" w:pos="2431"/>
          <w:tab w:val="left" w:pos="2618"/>
          <w:tab w:val="left" w:pos="2805"/>
          <w:tab w:val="left" w:pos="2992"/>
          <w:tab w:val="left" w:pos="3179"/>
          <w:tab w:val="left" w:pos="3366"/>
          <w:tab w:val="left" w:pos="3553"/>
          <w:tab w:val="left" w:pos="3740"/>
          <w:tab w:val="left" w:pos="3927"/>
          <w:tab w:val="left" w:pos="4114"/>
          <w:tab w:val="left" w:pos="4301"/>
          <w:tab w:val="left" w:pos="4488"/>
          <w:tab w:val="left" w:pos="4675"/>
          <w:tab w:val="left" w:pos="4862"/>
          <w:tab w:val="left" w:pos="5049"/>
          <w:tab w:val="left" w:pos="5236"/>
          <w:tab w:val="left" w:pos="5423"/>
          <w:tab w:val="left" w:pos="5610"/>
          <w:tab w:val="left" w:pos="5797"/>
          <w:tab w:val="left" w:pos="5984"/>
          <w:tab w:val="left" w:pos="6171"/>
          <w:tab w:val="left" w:pos="6358"/>
          <w:tab w:val="left" w:pos="6545"/>
          <w:tab w:val="left" w:pos="6732"/>
          <w:tab w:val="left" w:pos="6919"/>
          <w:tab w:val="left" w:pos="7106"/>
          <w:tab w:val="left" w:pos="7293"/>
          <w:tab w:val="left" w:pos="7480"/>
          <w:tab w:val="left" w:pos="7667"/>
          <w:tab w:val="left" w:pos="7854"/>
          <w:tab w:val="left" w:pos="8041"/>
          <w:tab w:val="left" w:pos="8228"/>
          <w:tab w:val="left" w:pos="8415"/>
          <w:tab w:val="left" w:pos="8602"/>
          <w:tab w:val="num" w:pos="9010"/>
        </w:tabs>
        <w:ind w:left="9294" w:hanging="67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641032575">
    <w:abstractNumId w:val="4"/>
  </w:num>
  <w:num w:numId="2" w16cid:durableId="2054500841">
    <w:abstractNumId w:val="3"/>
  </w:num>
  <w:num w:numId="3" w16cid:durableId="1801801503">
    <w:abstractNumId w:val="3"/>
    <w:lvlOverride w:ilvl="0">
      <w:lvl w:ilvl="0" w:tplc="2428552E">
        <w:start w:val="1"/>
        <w:numFmt w:val="decimal"/>
        <w:lvlText w:val="%1."/>
        <w:lvlJc w:val="left"/>
        <w:pPr>
          <w:ind w:left="1701" w:hanging="283"/>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5FE9A2A">
        <w:start w:val="1"/>
        <w:numFmt w:val="upperLetter"/>
        <w:lvlText w:val="%2."/>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tplc="AF90C4F0">
        <w:start w:val="1"/>
        <w:numFmt w:val="decimal"/>
        <w:lvlText w:val="%3."/>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D570BCB0">
        <w:start w:val="1"/>
        <w:numFmt w:val="lowerLetter"/>
        <w:lvlText w:val="%4)"/>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60AAE2A2">
        <w:start w:val="1"/>
        <w:numFmt w:val="decimal"/>
        <w:lvlText w:val="(%5)"/>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E8EEACC4">
        <w:start w:val="1"/>
        <w:numFmt w:val="lowerLetter"/>
        <w:lvlText w:val="(%6)"/>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4C6640D4">
        <w:start w:val="1"/>
        <w:numFmt w:val="lowerRoman"/>
        <w:lvlText w:val="%7)"/>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54F49056">
        <w:start w:val="1"/>
        <w:numFmt w:val="decimal"/>
        <w:lvlText w:val="(%8)"/>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B0BEFC5C">
        <w:start w:val="1"/>
        <w:numFmt w:val="lowerLetter"/>
        <w:lvlText w:val="(%9)"/>
        <w:lvlJc w:val="left"/>
        <w:pPr>
          <w:ind w:left="1777"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4" w16cid:durableId="1052540588">
    <w:abstractNumId w:val="0"/>
  </w:num>
  <w:num w:numId="5" w16cid:durableId="136653074">
    <w:abstractNumId w:val="1"/>
  </w:num>
  <w:num w:numId="6" w16cid:durableId="1184131641">
    <w:abstractNumId w:val="5"/>
  </w:num>
  <w:num w:numId="7" w16cid:durableId="1552039244">
    <w:abstractNumId w:val="6"/>
  </w:num>
  <w:num w:numId="8" w16cid:durableId="843933542">
    <w:abstractNumId w:val="6"/>
    <w:lvlOverride w:ilvl="0">
      <w:startOverride w:val="1"/>
      <w:lvl w:ilvl="0" w:tplc="1632003C">
        <w:start w:val="1"/>
        <w:numFmt w:val="decimal"/>
        <w:lvlText w:val="%1."/>
        <w:lvlJc w:val="left"/>
        <w:pPr>
          <w:tabs>
            <w:tab w:val="left" w:pos="964"/>
            <w:tab w:val="left" w:pos="965"/>
          </w:tabs>
          <w:ind w:left="141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886846C">
        <w:start w:val="1"/>
        <w:numFmt w:val="decimal"/>
        <w:lvlText w:val="%2."/>
        <w:lvlJc w:val="left"/>
        <w:pPr>
          <w:tabs>
            <w:tab w:val="left" w:pos="965"/>
          </w:tabs>
          <w:ind w:left="964" w:hanging="2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656CFA8">
        <w:start w:val="1"/>
        <w:numFmt w:val="lowerLetter"/>
        <w:lvlText w:val="%3."/>
        <w:lvlJc w:val="left"/>
        <w:pPr>
          <w:tabs>
            <w:tab w:val="left" w:pos="964"/>
            <w:tab w:val="left" w:pos="965"/>
          </w:tabs>
          <w:ind w:left="17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4AECA0E">
        <w:start w:val="1"/>
        <w:numFmt w:val="decimal"/>
        <w:lvlText w:val="%4."/>
        <w:lvlJc w:val="left"/>
        <w:pPr>
          <w:tabs>
            <w:tab w:val="left" w:pos="964"/>
            <w:tab w:val="left" w:pos="965"/>
          </w:tabs>
          <w:ind w:left="24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D3054AE">
        <w:start w:val="1"/>
        <w:numFmt w:val="decimal"/>
        <w:lvlText w:val="%5."/>
        <w:lvlJc w:val="left"/>
        <w:pPr>
          <w:tabs>
            <w:tab w:val="left" w:pos="964"/>
            <w:tab w:val="left" w:pos="965"/>
          </w:tabs>
          <w:ind w:left="316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336DEF0">
        <w:start w:val="1"/>
        <w:numFmt w:val="decimal"/>
        <w:lvlText w:val="%6."/>
        <w:lvlJc w:val="left"/>
        <w:pPr>
          <w:tabs>
            <w:tab w:val="left" w:pos="964"/>
            <w:tab w:val="left" w:pos="965"/>
          </w:tabs>
          <w:ind w:left="38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454E834">
        <w:start w:val="1"/>
        <w:numFmt w:val="decimal"/>
        <w:lvlText w:val="%7."/>
        <w:lvlJc w:val="left"/>
        <w:pPr>
          <w:tabs>
            <w:tab w:val="left" w:pos="964"/>
            <w:tab w:val="left" w:pos="965"/>
          </w:tabs>
          <w:ind w:left="460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DF844A0">
        <w:start w:val="1"/>
        <w:numFmt w:val="decimal"/>
        <w:lvlText w:val="%8."/>
        <w:lvlJc w:val="left"/>
        <w:pPr>
          <w:tabs>
            <w:tab w:val="left" w:pos="964"/>
            <w:tab w:val="left" w:pos="965"/>
          </w:tabs>
          <w:ind w:left="53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35E2D24">
        <w:start w:val="1"/>
        <w:numFmt w:val="decimal"/>
        <w:lvlText w:val="%9."/>
        <w:lvlJc w:val="left"/>
        <w:pPr>
          <w:tabs>
            <w:tab w:val="left" w:pos="964"/>
            <w:tab w:val="left" w:pos="965"/>
          </w:tabs>
          <w:ind w:left="60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16cid:durableId="6907940">
    <w:abstractNumId w:val="6"/>
    <w:lvlOverride w:ilvl="0">
      <w:startOverride w:val="1"/>
      <w:lvl w:ilvl="0" w:tplc="1632003C">
        <w:start w:val="1"/>
        <w:numFmt w:val="decimal"/>
        <w:lvlText w:val="%1."/>
        <w:lvlJc w:val="left"/>
        <w:pPr>
          <w:ind w:left="141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886846C">
        <w:start w:val="1"/>
        <w:numFmt w:val="decimal"/>
        <w:lvlText w:val="%2."/>
        <w:lvlJc w:val="left"/>
        <w:pPr>
          <w:ind w:left="964" w:hanging="2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656CFA8">
        <w:start w:val="1"/>
        <w:numFmt w:val="decimal"/>
        <w:lvlText w:val="%3."/>
        <w:lvlJc w:val="left"/>
        <w:pPr>
          <w:ind w:left="17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4AECA0E">
        <w:start w:val="1"/>
        <w:numFmt w:val="decimal"/>
        <w:lvlText w:val="%4."/>
        <w:lvlJc w:val="left"/>
        <w:pPr>
          <w:ind w:left="24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D3054AE">
        <w:start w:val="1"/>
        <w:numFmt w:val="decimal"/>
        <w:lvlText w:val="%5."/>
        <w:lvlJc w:val="left"/>
        <w:pPr>
          <w:ind w:left="316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336DEF0">
        <w:start w:val="1"/>
        <w:numFmt w:val="decimal"/>
        <w:lvlText w:val="%6."/>
        <w:lvlJc w:val="left"/>
        <w:pPr>
          <w:ind w:left="38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454E834">
        <w:start w:val="1"/>
        <w:numFmt w:val="decimal"/>
        <w:lvlText w:val="%7."/>
        <w:lvlJc w:val="left"/>
        <w:pPr>
          <w:ind w:left="460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DF844A0">
        <w:start w:val="1"/>
        <w:numFmt w:val="decimal"/>
        <w:lvlText w:val="%8."/>
        <w:lvlJc w:val="left"/>
        <w:pPr>
          <w:ind w:left="53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35E2D24">
        <w:start w:val="1"/>
        <w:numFmt w:val="decimal"/>
        <w:lvlText w:val="%9."/>
        <w:lvlJc w:val="left"/>
        <w:pPr>
          <w:ind w:left="60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16cid:durableId="768621781">
    <w:abstractNumId w:val="6"/>
    <w:lvlOverride w:ilvl="0">
      <w:startOverride w:val="1"/>
      <w:lvl w:ilvl="0" w:tplc="1632003C">
        <w:start w:val="1"/>
        <w:numFmt w:val="decimal"/>
        <w:lvlText w:val="%1."/>
        <w:lvlJc w:val="left"/>
        <w:pPr>
          <w:ind w:left="1417"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3"/>
      <w:lvl w:ilvl="1" w:tplc="5886846C">
        <w:start w:val="3"/>
        <w:numFmt w:val="decimal"/>
        <w:lvlText w:val="%2."/>
        <w:lvlJc w:val="left"/>
        <w:pPr>
          <w:ind w:left="1378" w:hanging="2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9656CFA8">
        <w:start w:val="1"/>
        <w:numFmt w:val="decimal"/>
        <w:lvlText w:val="%3."/>
        <w:lvlJc w:val="left"/>
        <w:pPr>
          <w:ind w:left="17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4AECA0E">
        <w:start w:val="1"/>
        <w:numFmt w:val="decimal"/>
        <w:lvlText w:val="%4."/>
        <w:lvlJc w:val="left"/>
        <w:pPr>
          <w:ind w:left="24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0D3054AE">
        <w:start w:val="1"/>
        <w:numFmt w:val="decimal"/>
        <w:lvlText w:val="%5."/>
        <w:lvlJc w:val="left"/>
        <w:pPr>
          <w:ind w:left="316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F336DEF0">
        <w:start w:val="1"/>
        <w:numFmt w:val="decimal"/>
        <w:lvlText w:val="%6."/>
        <w:lvlJc w:val="left"/>
        <w:pPr>
          <w:ind w:left="388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454E834">
        <w:start w:val="1"/>
        <w:numFmt w:val="decimal"/>
        <w:lvlText w:val="%7."/>
        <w:lvlJc w:val="left"/>
        <w:pPr>
          <w:ind w:left="460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DF844A0">
        <w:start w:val="1"/>
        <w:numFmt w:val="decimal"/>
        <w:lvlText w:val="%8."/>
        <w:lvlJc w:val="left"/>
        <w:pPr>
          <w:ind w:left="532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35E2D24">
        <w:start w:val="1"/>
        <w:numFmt w:val="decimal"/>
        <w:lvlText w:val="%9."/>
        <w:lvlJc w:val="left"/>
        <w:pPr>
          <w:ind w:left="6043" w:hanging="28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16cid:durableId="331957092">
    <w:abstractNumId w:val="2"/>
  </w:num>
  <w:num w:numId="12" w16cid:durableId="1601568828">
    <w:abstractNumId w:val="2"/>
    <w:lvlOverride w:ilvl="0">
      <w:startOverride w:val="1"/>
    </w:lvlOverride>
  </w:num>
  <w:num w:numId="13" w16cid:durableId="708837733">
    <w:abstractNumId w:val="8"/>
  </w:num>
  <w:num w:numId="14" w16cid:durableId="7251811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0F1"/>
    <w:rsid w:val="001770F1"/>
    <w:rsid w:val="0063640B"/>
    <w:rsid w:val="006B2920"/>
    <w:rsid w:val="00E90173"/>
    <w:rsid w:val="00EA25C0"/>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4FDFB04E"/>
  <w15:docId w15:val="{C148125A-2C70-CE4E-85A6-CED35102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left" w:pos="720"/>
        <w:tab w:val="right" w:pos="9020"/>
      </w:tabs>
      <w:suppressAutoHyphens/>
    </w:pPr>
    <w:rPr>
      <w:rFonts w:ascii="Helvetica" w:hAnsi="Helvetica" w:cs="Arial Unicode MS"/>
      <w:color w:val="000000"/>
      <w:sz w:val="24"/>
      <w:szCs w:val="24"/>
      <w:u w:color="000000"/>
      <w:lang w:val="en-US"/>
    </w:rPr>
  </w:style>
  <w:style w:type="paragraph" w:styleId="Footer">
    <w:name w:val="footer"/>
    <w:pPr>
      <w:tabs>
        <w:tab w:val="left" w:pos="720"/>
        <w:tab w:val="center" w:pos="4320"/>
        <w:tab w:val="right" w:pos="8640"/>
      </w:tabs>
      <w:suppressAutoHyphens/>
      <w:jc w:val="center"/>
    </w:pPr>
    <w:rPr>
      <w:rFonts w:ascii="Spectral Regular" w:hAnsi="Spectral Regular" w:cs="Arial Unicode MS"/>
      <w:color w:val="000000"/>
      <w:spacing w:val="14"/>
      <w:u w:color="000000"/>
      <w:lang w:val="en-US"/>
    </w:rPr>
  </w:style>
  <w:style w:type="paragraph" w:styleId="Title">
    <w:name w:val="Title"/>
    <w:next w:val="Body"/>
    <w:uiPriority w:val="10"/>
    <w:qFormat/>
    <w:pPr>
      <w:keepNext/>
    </w:pPr>
    <w:rPr>
      <w:rFonts w:ascii="Palatino" w:hAnsi="Palatino" w:cs="Arial Unicode MS"/>
      <w:b/>
      <w:bCs/>
      <w:color w:val="000000"/>
      <w:sz w:val="66"/>
      <w:szCs w:val="66"/>
      <w:lang w:val="en-US"/>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BodyA">
    <w:name w:val="Body A"/>
    <w:pPr>
      <w:suppressAutoHyphens/>
      <w:spacing w:after="100"/>
      <w:ind w:left="567" w:right="567"/>
      <w:jc w:val="both"/>
    </w:pPr>
    <w:rPr>
      <w:rFonts w:ascii="Spectral Regular" w:eastAsia="Spectral Regular" w:hAnsi="Spectral Regular" w:cs="Spectral Regular"/>
      <w:color w:val="000000"/>
      <w:spacing w:val="7"/>
      <w:sz w:val="24"/>
      <w:szCs w:val="24"/>
      <w:u w:color="000000"/>
      <w:lang w:val="en-US"/>
    </w:rPr>
  </w:style>
  <w:style w:type="paragraph" w:customStyle="1" w:styleId="BodyB">
    <w:name w:val="Body B"/>
    <w:pPr>
      <w:suppressAutoHyphens/>
      <w:spacing w:after="200"/>
      <w:jc w:val="both"/>
    </w:pPr>
    <w:rPr>
      <w:rFonts w:ascii="Spectral Regular" w:hAnsi="Spectral Regular" w:cs="Arial Unicode MS"/>
      <w:color w:val="000000"/>
      <w:spacing w:val="7"/>
      <w:sz w:val="24"/>
      <w:szCs w:val="24"/>
      <w:u w:color="000000"/>
      <w:lang w:val="en-US"/>
    </w:rPr>
  </w:style>
  <w:style w:type="paragraph" w:customStyle="1" w:styleId="TOC1parent">
    <w:name w:val="TOC 1 parent"/>
    <w:pPr>
      <w:tabs>
        <w:tab w:val="right" w:pos="9360"/>
      </w:tabs>
      <w:spacing w:before="160"/>
    </w:pPr>
    <w:rPr>
      <w:rFonts w:ascii="Palatino" w:eastAsia="Palatino" w:hAnsi="Palatino" w:cs="Palatino"/>
      <w:color w:val="000000"/>
      <w:sz w:val="30"/>
      <w:szCs w:val="30"/>
      <w14:textOutline w14:w="0" w14:cap="flat" w14:cmpd="sng" w14:algn="ctr">
        <w14:noFill/>
        <w14:prstDash w14:val="solid"/>
        <w14:bevel/>
      </w14:textOutline>
    </w:rPr>
  </w:style>
  <w:style w:type="paragraph" w:styleId="TOC1">
    <w:name w:val="toc 1"/>
    <w:basedOn w:val="TOC1parent"/>
    <w:next w:val="TOC1parent"/>
    <w:pPr>
      <w:tabs>
        <w:tab w:val="clear" w:pos="9360"/>
      </w:tabs>
      <w:spacing w:before="0"/>
    </w:pPr>
    <w:rPr>
      <w:rFonts w:ascii="Spectral Regular" w:eastAsia="Spectral Regular" w:hAnsi="Spectral Regular" w:cs="Spectral Regular"/>
      <w:spacing w:val="7"/>
      <w:sz w:val="24"/>
      <w:szCs w:val="24"/>
    </w:rPr>
  </w:style>
  <w:style w:type="paragraph" w:customStyle="1" w:styleId="ARTICLE">
    <w:name w:val="ARTICLE"/>
    <w:pPr>
      <w:suppressAutoHyphens/>
      <w:spacing w:after="140"/>
      <w:ind w:left="1417" w:hanging="1417"/>
      <w:jc w:val="center"/>
      <w:outlineLvl w:val="0"/>
    </w:pPr>
    <w:rPr>
      <w:rFonts w:ascii="Spectral Regular" w:eastAsia="Spectral Regular" w:hAnsi="Spectral Regular" w:cs="Spectral Regular"/>
      <w:color w:val="000000"/>
      <w:spacing w:val="7"/>
      <w:sz w:val="24"/>
      <w:szCs w:val="24"/>
      <w:u w:color="000000"/>
      <w:lang w:val="en-US"/>
    </w:rPr>
  </w:style>
  <w:style w:type="paragraph" w:customStyle="1" w:styleId="Section">
    <w:name w:val="Section"/>
    <w:pPr>
      <w:suppressAutoHyphens/>
      <w:spacing w:after="140"/>
      <w:ind w:left="1417" w:hanging="1417"/>
    </w:pPr>
    <w:rPr>
      <w:rFonts w:ascii="Spectral Regular" w:hAnsi="Spectral Regular" w:cs="Arial Unicode MS"/>
      <w:color w:val="000000"/>
      <w:spacing w:val="7"/>
      <w:sz w:val="24"/>
      <w:szCs w:val="24"/>
      <w:u w:color="000000"/>
      <w:lang w:val="en-US"/>
    </w:rPr>
  </w:style>
  <w:style w:type="paragraph" w:customStyle="1" w:styleId="Numbered">
    <w:name w:val="Numbered"/>
    <w:pPr>
      <w:suppressAutoHyphens/>
      <w:spacing w:after="140"/>
      <w:ind w:left="1417"/>
    </w:pPr>
    <w:rPr>
      <w:rFonts w:ascii="Spectral Regular" w:hAnsi="Spectral Regular" w:cs="Arial Unicode MS"/>
      <w:color w:val="000000"/>
      <w:spacing w:val="7"/>
      <w:sz w:val="24"/>
      <w:szCs w:val="24"/>
      <w:u w:color="000000"/>
      <w:lang w:val="en-US"/>
    </w:rPr>
  </w:style>
  <w:style w:type="numbering" w:customStyle="1" w:styleId="ImportedStyle1">
    <w:name w:val="Imported Style 1"/>
    <w:pPr>
      <w:numPr>
        <w:numId w:val="1"/>
      </w:numPr>
    </w:pPr>
  </w:style>
  <w:style w:type="paragraph" w:customStyle="1" w:styleId="Footnote">
    <w:name w:val="Footnote"/>
    <w:rPr>
      <w:rFonts w:ascii="Spectral Regular" w:eastAsia="Spectral Regular" w:hAnsi="Spectral Regular" w:cs="Spectral Regular"/>
      <w:color w:val="000000"/>
      <w:spacing w:val="5"/>
      <w:lang w:val="en-US"/>
      <w14:textOutline w14:w="0" w14:cap="flat" w14:cmpd="sng" w14:algn="ctr">
        <w14:noFill/>
        <w14:prstDash w14:val="solid"/>
        <w14:bevel/>
      </w14:textOutline>
    </w:rPr>
  </w:style>
  <w:style w:type="numbering" w:customStyle="1" w:styleId="ImportedStyle5">
    <w:name w:val="Imported Style 5"/>
    <w:pPr>
      <w:numPr>
        <w:numId w:val="4"/>
      </w:numPr>
    </w:pPr>
  </w:style>
  <w:style w:type="numbering" w:customStyle="1" w:styleId="ImportedStyle6">
    <w:name w:val="Imported Style 6"/>
    <w:pPr>
      <w:numPr>
        <w:numId w:val="6"/>
      </w:numPr>
    </w:pPr>
  </w:style>
  <w:style w:type="numbering" w:customStyle="1" w:styleId="ImportedStyle7">
    <w:name w:val="Imported Style 7"/>
    <w:pPr>
      <w:numPr>
        <w:numId w:val="13"/>
      </w:numPr>
    </w:pPr>
  </w:style>
  <w:style w:type="paragraph" w:customStyle="1" w:styleId="Textbody">
    <w:name w:val="Text body"/>
    <w:pPr>
      <w:tabs>
        <w:tab w:val="left" w:pos="720"/>
      </w:tabs>
      <w:suppressAutoHyphens/>
      <w:jc w:val="both"/>
    </w:pPr>
    <w:rPr>
      <w:rFonts w:ascii="Tahoma" w:eastAsia="Tahoma" w:hAnsi="Tahoma" w:cs="Tahoma"/>
      <w:color w:val="000000"/>
      <w:sz w:val="22"/>
      <w:szCs w:val="22"/>
      <w:u w:color="000000"/>
      <w:lang w:val="en-US"/>
    </w:rPr>
  </w:style>
  <w:style w:type="paragraph" w:customStyle="1" w:styleId="BodyAA">
    <w:name w:val="Body A A"/>
    <w:pPr>
      <w:tabs>
        <w:tab w:val="left" w:pos="720"/>
      </w:tabs>
      <w:suppressAutoHyphens/>
    </w:pPr>
    <w:rPr>
      <w:rFonts w:ascii="Helvetica" w:eastAsia="Helvetica" w:hAnsi="Helvetica" w:cs="Helvetica"/>
      <w:color w:val="000000"/>
      <w:sz w:val="22"/>
      <w:szCs w:val="22"/>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Palatino"/>
        <a:ea typeface="Palatino"/>
        <a:cs typeface="Palatino"/>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2071</Words>
  <Characters>11808</Characters>
  <Application>Microsoft Office Word</Application>
  <DocSecurity>0</DocSecurity>
  <Lines>98</Lines>
  <Paragraphs>27</Paragraphs>
  <ScaleCrop>false</ScaleCrop>
  <Company/>
  <LinksUpToDate>false</LinksUpToDate>
  <CharactersWithSpaces>13852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3</cp:revision>
  <dcterms:created xsi:type="dcterms:W3CDTF">2023-11-15T01:50:00Z</dcterms:created>
  <dcterms:modified xsi:type="dcterms:W3CDTF">2024-02-20T01:21:00Z</dcterms:modified>
</cp:coreProperties>
</file>