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widowControl w:val="0"/>
      </w:pPr>
    </w:p>
    <w:p>
      <w:pPr>
        <w:pStyle w:val="Body A"/>
        <w:jc w:val="center"/>
        <w:rPr>
          <w:rFonts w:ascii="Times New Roman" w:cs="Times New Roman" w:hAnsi="Times New Roman" w:eastAsia="Times New Roman"/>
          <w:sz w:val="24"/>
          <w:szCs w:val="24"/>
        </w:rPr>
      </w:pPr>
      <w:r>
        <w:rPr>
          <w:rFonts w:ascii="Times New Roman" w:hAnsi="Times New Roman"/>
          <w:sz w:val="24"/>
          <w:szCs w:val="24"/>
          <w:rtl w:val="0"/>
          <w:lang w:val="en-US"/>
        </w:rPr>
        <w:t>UNIVERSITY OF THE PHILIPPINES MANILA</w:t>
      </w:r>
    </w:p>
    <w:p>
      <w:pPr>
        <w:pStyle w:val="Body A"/>
        <w:jc w:val="center"/>
        <w:rPr>
          <w:rFonts w:ascii="Times New Roman" w:cs="Times New Roman" w:hAnsi="Times New Roman" w:eastAsia="Times New Roman"/>
          <w:sz w:val="24"/>
          <w:szCs w:val="24"/>
        </w:rPr>
      </w:pPr>
      <w:r>
        <w:rPr>
          <w:rFonts w:ascii="Times New Roman" w:hAnsi="Times New Roman"/>
          <w:sz w:val="24"/>
          <w:szCs w:val="24"/>
          <w:rtl w:val="0"/>
          <w:lang w:val="en-US"/>
        </w:rPr>
        <w:t>8</w:t>
      </w:r>
      <w:r>
        <w:rPr>
          <w:rFonts w:ascii="Times New Roman" w:hAnsi="Times New Roman"/>
          <w:sz w:val="24"/>
          <w:szCs w:val="24"/>
          <w:vertAlign w:val="superscript"/>
          <w:rtl w:val="0"/>
          <w:lang w:val="en-US"/>
        </w:rPr>
        <w:t>th</w:t>
      </w:r>
      <w:r>
        <w:rPr>
          <w:rFonts w:ascii="Times New Roman" w:hAnsi="Times New Roman"/>
          <w:sz w:val="24"/>
          <w:szCs w:val="24"/>
          <w:rtl w:val="0"/>
          <w:lang w:val="en-US"/>
        </w:rPr>
        <w:t xml:space="preserve"> floor, RCB, Philippine General Hospital</w:t>
      </w:r>
    </w:p>
    <w:p>
      <w:pPr>
        <w:pStyle w:val="Body A"/>
        <w:jc w:val="center"/>
        <w:rPr>
          <w:rFonts w:ascii="Times New Roman" w:cs="Times New Roman" w:hAnsi="Times New Roman" w:eastAsia="Times New Roman"/>
          <w:sz w:val="24"/>
          <w:szCs w:val="24"/>
        </w:rPr>
      </w:pPr>
      <w:r>
        <w:rPr>
          <w:rFonts w:ascii="Times New Roman" w:hAnsi="Times New Roman"/>
          <w:sz w:val="24"/>
          <w:szCs w:val="24"/>
          <w:rtl w:val="0"/>
          <w:lang w:val="en-US"/>
        </w:rPr>
        <w:t>Ermita, Manila</w:t>
      </w:r>
    </w:p>
    <w:p>
      <w:pPr>
        <w:pStyle w:val="Body A"/>
        <w:rPr>
          <w:rFonts w:ascii="Times New Roman" w:cs="Times New Roman" w:hAnsi="Times New Roman" w:eastAsia="Times New Roman"/>
        </w:rPr>
      </w:pPr>
    </w:p>
    <w:p>
      <w:pPr>
        <w:pStyle w:val="Body A"/>
        <w:rPr>
          <w:rFonts w:ascii="Times New Roman" w:cs="Times New Roman" w:hAnsi="Times New Roman" w:eastAsia="Times New Roman"/>
        </w:rPr>
      </w:pPr>
    </w:p>
    <w:p>
      <w:pPr>
        <w:pStyle w:val="Body A"/>
        <w:rPr>
          <w:rFonts w:ascii="Times New Roman" w:cs="Times New Roman" w:hAnsi="Times New Roman" w:eastAsia="Times New Roman"/>
        </w:rPr>
      </w:pPr>
    </w:p>
    <w:p>
      <w:pPr>
        <w:pStyle w:val="Body A"/>
        <w:rPr>
          <w:rFonts w:ascii="Times New Roman" w:cs="Times New Roman" w:hAnsi="Times New Roman" w:eastAsia="Times New Roman"/>
          <w:b w:val="1"/>
          <w:bCs w:val="1"/>
          <w:i w:val="1"/>
          <w:iCs w:val="1"/>
          <w:sz w:val="24"/>
          <w:szCs w:val="24"/>
        </w:rPr>
      </w:pPr>
      <w:r>
        <w:rPr>
          <w:rFonts w:ascii="Times New Roman" w:hAnsi="Times New Roman"/>
          <w:b w:val="1"/>
          <w:bCs w:val="1"/>
          <w:i w:val="1"/>
          <w:iCs w:val="1"/>
          <w:sz w:val="24"/>
          <w:szCs w:val="24"/>
          <w:rtl w:val="0"/>
          <w:lang w:val="en-US"/>
        </w:rPr>
        <w:t>OFFICE OF STUDENT AFFAIRS</w:t>
      </w:r>
    </w:p>
    <w:p>
      <w:pPr>
        <w:pStyle w:val="Body A"/>
        <w:rPr>
          <w:rFonts w:ascii="Times New Roman" w:cs="Times New Roman" w:hAnsi="Times New Roman" w:eastAsia="Times New Roman"/>
          <w:b w:val="1"/>
          <w:bCs w:val="1"/>
          <w:i w:val="1"/>
          <w:iCs w:val="1"/>
          <w:sz w:val="24"/>
          <w:szCs w:val="24"/>
        </w:rPr>
      </w:pPr>
      <w:r>
        <w:rPr>
          <w:rFonts w:ascii="Times New Roman" w:hAnsi="Times New Roman"/>
          <w:b w:val="1"/>
          <w:bCs w:val="1"/>
          <w:i w:val="1"/>
          <w:iCs w:val="1"/>
          <w:sz w:val="24"/>
          <w:szCs w:val="24"/>
          <w:rtl w:val="0"/>
          <w:lang w:val="en-US"/>
        </w:rPr>
        <w:t>STUDENT DISCIPLINARY TRIBUNAL</w:t>
      </w:r>
    </w:p>
    <w:p>
      <w:pPr>
        <w:pStyle w:val="Body A"/>
        <w:widowControl w:val="0"/>
        <w:rPr>
          <w:rFonts w:ascii="Times New Roman" w:cs="Times New Roman" w:hAnsi="Times New Roman" w:eastAsia="Times New Roman"/>
          <w:b w:val="1"/>
          <w:bCs w:val="1"/>
          <w:sz w:val="24"/>
          <w:szCs w:val="24"/>
        </w:rPr>
      </w:pPr>
    </w:p>
    <w:p>
      <w:pPr>
        <w:pStyle w:val="Body A"/>
        <w:widowControl w:val="0"/>
        <w:rPr>
          <w:rFonts w:ascii="Times New Roman" w:cs="Times New Roman" w:hAnsi="Times New Roman" w:eastAsia="Times New Roman"/>
          <w:b w:val="1"/>
          <w:bCs w:val="1"/>
          <w:sz w:val="24"/>
          <w:szCs w:val="24"/>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firstLine="0"/>
        <w:rPr>
          <w:rFonts w:ascii="Spectral SemiBold" w:cs="Spectral SemiBold" w:hAnsi="Spectral SemiBold" w:eastAsia="Spectral SemiBold"/>
          <w:sz w:val="24"/>
          <w:szCs w:val="24"/>
        </w:rPr>
      </w:pPr>
      <w:r>
        <w:rPr>
          <w:rFonts w:ascii="Spectral SemiBold" w:hAnsi="Spectral SemiBold"/>
          <w:sz w:val="24"/>
          <w:szCs w:val="24"/>
          <w:rtl w:val="0"/>
          <w:lang w:val="de-DE"/>
        </w:rPr>
        <w:t xml:space="preserve">IN RE </w:t>
      </w:r>
      <w:r>
        <w:rPr>
          <w:rFonts w:ascii="Spectral SemiBold" w:hAnsi="Spectral SemiBold" w:hint="default"/>
          <w:sz w:val="24"/>
          <w:szCs w:val="24"/>
          <w:rtl w:val="0"/>
          <w:lang w:val="en-US"/>
        </w:rPr>
        <w:t xml:space="preserve">– </w:t>
      </w:r>
      <w:r>
        <w:rPr>
          <w:rFonts w:ascii="Spectral SemiBold" w:hAnsi="Spectral SemiBold"/>
          <w:sz w:val="24"/>
          <w:szCs w:val="24"/>
          <w:rtl w:val="0"/>
          <w:lang w:val="en-US"/>
        </w:rPr>
        <w:t>S</w:t>
      </w:r>
      <w:r>
        <w:rPr>
          <w:rFonts w:ascii="Spectral SemiBold" w:hAnsi="Spectral SemiBold"/>
          <w:sz w:val="24"/>
          <w:szCs w:val="24"/>
          <w:rtl w:val="0"/>
          <w:lang w:val="de-DE"/>
        </w:rPr>
        <w:t>DT CASE NO.</w:t>
      </w:r>
      <w:r>
        <w:rPr>
          <w:rFonts w:ascii="Spectral SemiBold" w:hAnsi="Spectral SemiBold"/>
          <w:sz w:val="24"/>
          <w:szCs w:val="24"/>
          <w:rtl w:val="0"/>
          <w:lang w:val="de-DE"/>
        </w:rPr>
        <w:t xml:space="preserve"> </w:t>
      </w:r>
      <w:r>
        <w:rPr>
          <w:rFonts w:ascii="Spectral SemiBold" w:hAnsi="Spectral SemiBold"/>
          <w:sz w:val="24"/>
          <w:szCs w:val="24"/>
          <w:rtl w:val="0"/>
          <w:lang w:val="en-US"/>
        </w:rPr>
        <w:t xml:space="preserve"> 202</w:t>
      </w:r>
      <w:r>
        <w:rPr>
          <w:rFonts w:ascii="Spectral SemiBold" w:hAnsi="Spectral SemiBold"/>
          <w:sz w:val="24"/>
          <w:szCs w:val="24"/>
          <w:rtl w:val="0"/>
          <w:lang w:val="en-US"/>
        </w:rPr>
        <w:t>3-</w:t>
      </w:r>
      <w:r>
        <w:rPr>
          <w:rFonts w:ascii="Spectral SemiBold" w:hAnsi="Spectral SemiBold"/>
          <w:sz w:val="24"/>
          <w:szCs w:val="24"/>
          <w:rtl w:val="0"/>
          <w:lang w:val="en-US"/>
        </w:rPr>
        <w:t xml:space="preserve"> ___</w:t>
      </w:r>
    </w:p>
    <w:p>
      <w:pPr>
        <w:pStyle w:val="Body A"/>
        <w:widowControl w:val="0"/>
        <w:rPr>
          <w:rFonts w:ascii="Spectral SemiBold" w:cs="Spectral SemiBold" w:hAnsi="Spectral SemiBold" w:eastAsia="Spectral SemiBold"/>
          <w:sz w:val="24"/>
          <w:szCs w:val="24"/>
        </w:rPr>
      </w:pPr>
      <w:r>
        <w:rPr>
          <w:rFonts w:ascii="Spectral SemiBold" w:hAnsi="Spectral SemiBold"/>
          <w:sz w:val="24"/>
          <w:szCs w:val="24"/>
          <w:rtl w:val="0"/>
          <w:lang w:val="en-US"/>
        </w:rPr>
        <w:t xml:space="preserve">          </w:t>
      </w:r>
    </w:p>
    <w:p>
      <w:pPr>
        <w:pStyle w:val="Body A"/>
        <w:widowControl w:val="0"/>
        <w:rPr>
          <w:rFonts w:ascii="Spectral SemiBold" w:cs="Spectral SemiBold" w:hAnsi="Spectral SemiBold" w:eastAsia="Spectral SemiBold"/>
          <w:sz w:val="24"/>
          <w:szCs w:val="24"/>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line="192" w:lineRule="auto"/>
        <w:ind w:left="4535" w:hanging="980"/>
        <w:rPr>
          <w:sz w:val="24"/>
          <w:szCs w:val="24"/>
        </w:rPr>
      </w:pPr>
      <w:r>
        <w:rPr>
          <w:rFonts w:ascii="Spectral SemiBold" w:cs="Spectral SemiBold" w:hAnsi="Spectral SemiBold" w:eastAsia="Spectral SemiBold"/>
          <w:sz w:val="24"/>
          <w:szCs w:val="24"/>
        </w:rPr>
        <w:tab/>
      </w:r>
      <w:r>
        <w:rPr>
          <w:sz w:val="24"/>
          <w:szCs w:val="24"/>
          <w:rtl w:val="0"/>
          <w:lang w:val="en-US"/>
        </w:rPr>
        <w:t>For:</w:t>
      </w:r>
      <w:r>
        <w:rPr>
          <w:sz w:val="24"/>
          <w:szCs w:val="24"/>
          <w:rtl w:val="0"/>
          <w:lang w:val="en-US"/>
        </w:rPr>
        <w:t xml:space="preserve"> </w:t>
      </w:r>
      <w:r>
        <w:rPr>
          <w:sz w:val="24"/>
          <w:szCs w:val="24"/>
          <w:rtl w:val="0"/>
          <w:lang w:val="en-US"/>
        </w:rPr>
        <w:t>[complete designation of the offense]</w:t>
      </w:r>
      <w:r>
        <w:rPr>
          <w:sz w:val="24"/>
          <w:szCs w:val="24"/>
          <w:rtl w:val="0"/>
          <w:lang w:val="en-US"/>
        </w:rPr>
        <w:t xml:space="preserve"> under </w:t>
      </w:r>
      <w:r>
        <w:rPr>
          <w:sz w:val="24"/>
          <w:szCs w:val="24"/>
          <w:rtl w:val="0"/>
          <w:lang w:val="en-US"/>
        </w:rPr>
        <w:t>Sec. 2 No. _____ of Rules &amp; Regulations on Student Conduct and Discipline]</w:t>
      </w:r>
    </w:p>
    <w:p>
      <w:pPr>
        <w:pStyle w:val="Body A"/>
        <w:widowControl w:val="0"/>
        <w:rPr>
          <w:sz w:val="24"/>
          <w:szCs w:val="24"/>
        </w:rPr>
      </w:pPr>
      <w:r>
        <w:rPr>
          <w:sz w:val="24"/>
          <w:szCs w:val="24"/>
          <w:lang w:val="da-DK"/>
        </w:rPr>
        <w:tab/>
        <w:tab/>
      </w:r>
      <w:r>
        <w:rPr>
          <w:rFonts w:ascii="Spectral SemiBold" w:hAnsi="Spectral SemiBold"/>
          <w:sz w:val="24"/>
          <w:szCs w:val="24"/>
          <w:rtl w:val="0"/>
          <w:lang w:val="de-DE"/>
        </w:rPr>
        <w:t xml:space="preserve">    - versus -</w:t>
      </w:r>
    </w:p>
    <w:p>
      <w:pPr>
        <w:pStyle w:val="Body A"/>
        <w:widowControl w:val="0"/>
        <w:ind w:firstLine="720"/>
        <w:rPr>
          <w:sz w:val="24"/>
          <w:szCs w:val="24"/>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firstLine="0"/>
        <w:rPr>
          <w:rFonts w:ascii="Spectral SemiBold" w:cs="Spectral SemiBold" w:hAnsi="Spectral SemiBold" w:eastAsia="Spectral SemiBold"/>
          <w:sz w:val="24"/>
          <w:szCs w:val="24"/>
        </w:rPr>
      </w:pPr>
      <w:r>
        <w:rPr>
          <w:rFonts w:ascii="Spectral SemiBold" w:hAnsi="Spectral SemiBold"/>
          <w:sz w:val="24"/>
          <w:szCs w:val="24"/>
          <w:rtl w:val="0"/>
          <w:lang w:val="en-US"/>
        </w:rPr>
        <w:t>NAME</w:t>
      </w: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firstLine="0"/>
        <w:rPr>
          <w:sz w:val="24"/>
          <w:szCs w:val="24"/>
        </w:rPr>
      </w:pPr>
      <w:r>
        <w:rPr>
          <w:i w:val="1"/>
          <w:iCs w:val="1"/>
          <w:sz w:val="24"/>
          <w:szCs w:val="24"/>
          <w:rtl w:val="0"/>
          <w:lang w:val="en-US"/>
        </w:rPr>
        <w:t>Year Level</w:t>
      </w: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firstLine="0"/>
        <w:rPr>
          <w:sz w:val="24"/>
          <w:szCs w:val="24"/>
        </w:rPr>
      </w:pPr>
      <w:r>
        <w:rPr>
          <w:sz w:val="24"/>
          <w:szCs w:val="24"/>
          <w:rtl w:val="0"/>
          <w:lang w:val="en-US"/>
        </w:rPr>
        <w:t>College</w:t>
      </w: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firstLine="0"/>
        <w:rPr>
          <w:sz w:val="24"/>
          <w:szCs w:val="24"/>
        </w:rPr>
      </w:pPr>
      <w:r>
        <w:rPr>
          <w:sz w:val="24"/>
          <w:szCs w:val="24"/>
          <w:rtl w:val="0"/>
          <w:lang w:val="en-US"/>
        </w:rPr>
        <w:t>Course</w:t>
      </w:r>
    </w:p>
    <w:p>
      <w:pPr>
        <w:pStyle w:val="Body A"/>
        <w:rPr>
          <w:rFonts w:ascii="Spectral SemiBold" w:cs="Spectral SemiBold" w:hAnsi="Spectral SemiBold" w:eastAsia="Spectral SemiBold"/>
          <w:sz w:val="24"/>
          <w:szCs w:val="24"/>
          <w:lang w:val="de-DE"/>
        </w:rPr>
      </w:pPr>
      <w:r>
        <w:rPr>
          <w:spacing w:val="16"/>
          <w:sz w:val="24"/>
          <w:szCs w:val="24"/>
          <w:rtl w:val="0"/>
          <w:lang w:val="de-DE"/>
        </w:rPr>
        <w:t xml:space="preserve">        </w:t>
        <w:tab/>
        <w:tab/>
      </w:r>
      <w:r>
        <w:rPr>
          <w:sz w:val="24"/>
          <w:szCs w:val="24"/>
          <w:rtl w:val="0"/>
          <w:lang w:val="de-DE"/>
        </w:rPr>
        <w:t xml:space="preserve">     </w:t>
        <w:tab/>
        <w:tab/>
        <w:t xml:space="preserve">       Respondent,</w:t>
      </w:r>
    </w:p>
    <w:p>
      <w:pPr>
        <w:pStyle w:val="Body A"/>
        <w:widowControl w:val="0"/>
        <w:rPr>
          <w:sz w:val="24"/>
          <w:szCs w:val="24"/>
        </w:rPr>
      </w:pPr>
      <w:r>
        <w:rPr>
          <w:rFonts w:ascii="Spectral SemiBold" w:hAnsi="Spectral SemiBold"/>
          <w:sz w:val="24"/>
          <w:szCs w:val="24"/>
          <w:rtl w:val="0"/>
          <w:lang w:val="en-US"/>
        </w:rPr>
        <w:t>X-------------------------------------------------------X</w:t>
      </w:r>
    </w:p>
    <w:p>
      <w:pPr>
        <w:pStyle w:val="Body A"/>
        <w:rPr>
          <w:sz w:val="24"/>
          <w:szCs w:val="24"/>
        </w:rPr>
      </w:pPr>
    </w:p>
    <w:p>
      <w:pPr>
        <w:pStyle w:val="Body A"/>
        <w:jc w:val="center"/>
        <w:rPr>
          <w:rFonts w:ascii="Spectral SemiBold" w:cs="Spectral SemiBold" w:hAnsi="Spectral SemiBold" w:eastAsia="Spectral SemiBold"/>
          <w:spacing w:val="16"/>
          <w:sz w:val="24"/>
          <w:szCs w:val="24"/>
          <w:lang w:val="de-DE"/>
        </w:rPr>
      </w:pPr>
      <w:r>
        <w:rPr>
          <w:rFonts w:ascii="Spectral SemiBold" w:hAnsi="Spectral SemiBold"/>
          <w:spacing w:val="16"/>
          <w:sz w:val="24"/>
          <w:szCs w:val="24"/>
          <w:rtl w:val="0"/>
          <w:lang w:val="de-DE"/>
        </w:rPr>
        <w:t>FORMAL CHARGE</w:t>
      </w:r>
    </w:p>
    <w:p>
      <w:pPr>
        <w:pStyle w:val="Body A"/>
        <w:rPr>
          <w:sz w:val="24"/>
          <w:szCs w:val="24"/>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sz w:val="24"/>
          <w:szCs w:val="24"/>
        </w:rPr>
      </w:pPr>
      <w:r>
        <w:rPr>
          <w:sz w:val="24"/>
          <w:szCs w:val="24"/>
          <w:rtl w:val="0"/>
          <w:lang w:val="en-US"/>
        </w:rPr>
        <w:tab/>
        <w:t xml:space="preserve">After </w:t>
      </w:r>
      <w:r>
        <w:rPr>
          <w:sz w:val="24"/>
          <w:szCs w:val="24"/>
          <w:rtl w:val="0"/>
          <w:lang w:val="en-US"/>
        </w:rPr>
        <w:t xml:space="preserve">a </w:t>
      </w:r>
      <w:r>
        <w:rPr>
          <w:sz w:val="24"/>
          <w:szCs w:val="24"/>
          <w:rtl w:val="0"/>
          <w:lang w:val="en-US"/>
        </w:rPr>
        <w:t xml:space="preserve">Preliminary </w:t>
      </w:r>
      <w:r>
        <w:rPr>
          <w:sz w:val="24"/>
          <w:szCs w:val="24"/>
          <w:rtl w:val="0"/>
          <w:lang w:val="en-US"/>
        </w:rPr>
        <w:t>Inquiry</w:t>
      </w:r>
      <w:r>
        <w:rPr>
          <w:sz w:val="24"/>
          <w:szCs w:val="24"/>
          <w:rtl w:val="0"/>
          <w:lang w:val="en-US"/>
        </w:rPr>
        <w:t xml:space="preserve"> conducted </w:t>
      </w:r>
      <w:r>
        <w:rPr>
          <w:sz w:val="24"/>
          <w:szCs w:val="24"/>
          <w:rtl w:val="0"/>
          <w:lang w:val="en-US"/>
        </w:rPr>
        <w:t>under</w:t>
      </w:r>
      <w:r>
        <w:drawing xmlns:a="http://schemas.openxmlformats.org/drawingml/2006/main">
          <wp:anchor distT="0" distB="0" distL="0" distR="0" simplePos="0" relativeHeight="251659264" behindDoc="0" locked="0" layoutInCell="1" allowOverlap="1">
            <wp:simplePos x="0" y="0"/>
            <wp:positionH relativeFrom="page">
              <wp:posOffset>914399</wp:posOffset>
            </wp:positionH>
            <wp:positionV relativeFrom="page">
              <wp:posOffset>914399</wp:posOffset>
            </wp:positionV>
            <wp:extent cx="883884" cy="883884"/>
            <wp:effectExtent l="0" t="0" r="0" b="0"/>
            <wp:wrapNone/>
            <wp:docPr id="1073741826" name="officeArt object" descr="image1.png"/>
            <wp:cNvGraphicFramePr/>
            <a:graphic xmlns:a="http://schemas.openxmlformats.org/drawingml/2006/main">
              <a:graphicData uri="http://schemas.openxmlformats.org/drawingml/2006/picture">
                <pic:pic xmlns:pic="http://schemas.openxmlformats.org/drawingml/2006/picture">
                  <pic:nvPicPr>
                    <pic:cNvPr id="1073741826" name="image1.png" descr="image1.png"/>
                    <pic:cNvPicPr>
                      <a:picLocks noChangeAspect="1"/>
                    </pic:cNvPicPr>
                  </pic:nvPicPr>
                  <pic:blipFill>
                    <a:blip r:embed="rId4">
                      <a:extLst/>
                    </a:blip>
                    <a:stretch>
                      <a:fillRect/>
                    </a:stretch>
                  </pic:blipFill>
                  <pic:spPr>
                    <a:xfrm>
                      <a:off x="0" y="0"/>
                      <a:ext cx="883884" cy="883884"/>
                    </a:xfrm>
                    <a:prstGeom prst="rect">
                      <a:avLst/>
                    </a:prstGeom>
                    <a:ln w="12700" cap="flat">
                      <a:noFill/>
                      <a:miter lim="400000"/>
                    </a:ln>
                    <a:effectLst/>
                  </pic:spPr>
                </pic:pic>
              </a:graphicData>
            </a:graphic>
          </wp:anchor>
        </w:drawing>
      </w:r>
      <w:r>
        <w:rPr>
          <w:sz w:val="24"/>
          <w:szCs w:val="24"/>
          <w:rtl w:val="0"/>
          <w:lang w:val="en-US"/>
        </w:rPr>
        <w:t xml:space="preserve"> the</w:t>
      </w:r>
      <w:r>
        <w:rPr>
          <w:sz w:val="24"/>
          <w:szCs w:val="24"/>
          <w:rtl w:val="0"/>
          <w:lang w:val="en-US"/>
        </w:rPr>
        <w:t xml:space="preserve"> Rules and Regulation on Student Conduct and Discipline (Rules), </w:t>
      </w:r>
      <w:r>
        <w:rPr>
          <w:sz w:val="24"/>
          <w:szCs w:val="24"/>
          <w:rtl w:val="0"/>
          <w:lang w:val="en-US"/>
        </w:rPr>
        <w:t xml:space="preserve">a </w:t>
      </w:r>
      <w:r>
        <w:rPr>
          <w:i w:val="1"/>
          <w:iCs w:val="1"/>
          <w:sz w:val="24"/>
          <w:szCs w:val="24"/>
          <w:rtl w:val="0"/>
          <w:lang w:val="it-IT"/>
        </w:rPr>
        <w:t>prima facie case</w:t>
      </w:r>
      <w:r>
        <w:rPr>
          <w:sz w:val="24"/>
          <w:szCs w:val="24"/>
          <w:rtl w:val="0"/>
          <w:lang w:val="en-US"/>
        </w:rPr>
        <w:t xml:space="preserve"> has been found to exist against you for [complete designation of the offense]</w:t>
      </w:r>
      <w:r>
        <w:rPr>
          <w:sz w:val="24"/>
          <w:szCs w:val="24"/>
          <w:rtl w:val="0"/>
          <w:lang w:val="da-DK"/>
        </w:rPr>
        <w:t xml:space="preserve"> </w:t>
      </w:r>
      <w:r>
        <w:rPr>
          <w:sz w:val="24"/>
          <w:szCs w:val="24"/>
          <w:rtl w:val="0"/>
          <w:lang w:val="en-US"/>
        </w:rPr>
        <w:t xml:space="preserve">under </w:t>
      </w:r>
      <w:r>
        <w:rPr>
          <w:sz w:val="24"/>
          <w:szCs w:val="24"/>
          <w:rtl w:val="0"/>
          <w:lang w:val="en-US"/>
        </w:rPr>
        <w:t>Sec. 2 No. _____ of the Rules, committed</w:t>
      </w:r>
      <w:r>
        <w:rPr>
          <w:sz w:val="24"/>
          <w:szCs w:val="24"/>
          <w:rtl w:val="0"/>
          <w:lang w:val="en-US"/>
        </w:rPr>
        <w:t xml:space="preserve"> as follows:</w:t>
      </w:r>
    </w:p>
    <w:p>
      <w:pPr>
        <w:pStyle w:val="Body A"/>
        <w:rPr>
          <w:sz w:val="24"/>
          <w:szCs w:val="24"/>
        </w:rPr>
      </w:pPr>
    </w:p>
    <w:p>
      <w:pPr>
        <w:pStyle w:val="Quote"/>
        <w:ind w:left="1134" w:right="1134" w:firstLine="283"/>
        <w:rPr>
          <w:spacing w:val="16"/>
          <w:sz w:val="24"/>
          <w:szCs w:val="24"/>
        </w:rPr>
      </w:pPr>
      <w:bookmarkStart w:name="_headingh.gjdgxs" w:id="0"/>
      <w:bookmarkEnd w:id="0"/>
      <w:r>
        <w:rPr>
          <w:spacing w:val="16"/>
          <w:sz w:val="24"/>
          <w:szCs w:val="24"/>
          <w:rtl w:val="0"/>
          <w:lang w:val="en-US"/>
        </w:rPr>
        <w:t>“</w:t>
      </w:r>
      <w:r>
        <w:rPr>
          <w:spacing w:val="16"/>
          <w:sz w:val="24"/>
          <w:szCs w:val="24"/>
          <w:rtl w:val="0"/>
          <w:lang w:val="en-US"/>
        </w:rPr>
        <w:t>That on  [brief narration of facts]</w:t>
      </w:r>
      <w:r>
        <w:rPr>
          <w:spacing w:val="16"/>
          <w:sz w:val="24"/>
          <w:szCs w:val="24"/>
          <w:rtl w:val="0"/>
          <w:lang w:val="en-US"/>
        </w:rPr>
        <w:t>”</w:t>
      </w:r>
    </w:p>
    <w:p>
      <w:pPr>
        <w:pStyle w:val="Body A"/>
        <w:rPr>
          <w:sz w:val="24"/>
          <w:szCs w:val="24"/>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sz w:val="24"/>
          <w:szCs w:val="24"/>
        </w:rPr>
      </w:pPr>
      <w:r>
        <w:rPr>
          <w:sz w:val="24"/>
          <w:szCs w:val="24"/>
          <w:rtl w:val="0"/>
        </w:rPr>
        <w:tab/>
        <w:t>WHEREFORE, you are directed to:</w:t>
      </w: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sz w:val="24"/>
          <w:szCs w:val="24"/>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sz w:val="24"/>
          <w:szCs w:val="24"/>
        </w:rPr>
      </w:pPr>
      <w:r>
        <w:rPr>
          <w:sz w:val="24"/>
          <w:szCs w:val="24"/>
          <w:rtl w:val="0"/>
          <w:lang w:val="en-US"/>
        </w:rPr>
        <w:t xml:space="preserve">File an answer in writing and under oath [notarized or sworn before a government </w:t>
      </w:r>
      <w:r>
        <w:rPr>
          <w:sz w:val="24"/>
          <w:szCs w:val="24"/>
          <w:rtl w:val="0"/>
          <w:lang w:val="en-US"/>
        </w:rPr>
        <w:t>official</w:t>
      </w:r>
      <w:r>
        <w:rPr>
          <w:sz w:val="24"/>
          <w:szCs w:val="24"/>
          <w:rtl w:val="0"/>
          <w:lang w:val="en-US"/>
        </w:rPr>
        <w:t xml:space="preserve"> authorized to administer oaths] to the </w:t>
      </w:r>
      <w:r>
        <w:rPr>
          <w:sz w:val="24"/>
          <w:szCs w:val="24"/>
          <w:rtl w:val="0"/>
          <w:lang w:val="en-US"/>
        </w:rPr>
        <w:t>charge as mentioned above</w:t>
      </w:r>
      <w:r>
        <w:rPr>
          <w:sz w:val="24"/>
          <w:szCs w:val="24"/>
          <w:rtl w:val="0"/>
          <w:lang w:val="en-US"/>
        </w:rPr>
        <w:t xml:space="preserve"> within </w:t>
      </w:r>
      <w:r>
        <w:rPr>
          <w:sz w:val="24"/>
          <w:szCs w:val="24"/>
          <w:rtl w:val="0"/>
          <w:lang w:val="en-US"/>
        </w:rPr>
        <w:t>three</w:t>
      </w:r>
      <w:r>
        <w:rPr>
          <w:sz w:val="24"/>
          <w:szCs w:val="24"/>
          <w:rtl w:val="0"/>
          <w:lang w:val="en-US"/>
        </w:rPr>
        <w:t xml:space="preserve"> days from receipt of this </w:t>
      </w:r>
      <w:r>
        <w:rPr>
          <w:sz w:val="24"/>
          <w:szCs w:val="24"/>
          <w:rtl w:val="0"/>
          <w:lang w:val="en-US"/>
        </w:rPr>
        <w:t>F</w:t>
      </w:r>
      <w:r>
        <w:rPr>
          <w:sz w:val="24"/>
          <w:szCs w:val="24"/>
          <w:rtl w:val="0"/>
          <w:lang w:val="en-US"/>
        </w:rPr>
        <w:t xml:space="preserve">ormal </w:t>
      </w:r>
      <w:r>
        <w:rPr>
          <w:sz w:val="24"/>
          <w:szCs w:val="24"/>
          <w:rtl w:val="0"/>
          <w:lang w:val="en-US"/>
        </w:rPr>
        <w:t>C</w:t>
      </w:r>
      <w:r>
        <w:rPr>
          <w:sz w:val="24"/>
          <w:szCs w:val="24"/>
          <w:rtl w:val="0"/>
          <w:lang w:val="en-US"/>
        </w:rPr>
        <w:t xml:space="preserve">harge. </w:t>
      </w: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sz w:val="24"/>
          <w:szCs w:val="24"/>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sz w:val="24"/>
          <w:szCs w:val="24"/>
        </w:rPr>
      </w:pPr>
      <w:r>
        <w:rPr>
          <w:sz w:val="24"/>
          <w:szCs w:val="24"/>
          <w:rtl w:val="0"/>
          <w:lang w:val="en-US"/>
        </w:rPr>
        <w:t>You are advised to s</w:t>
      </w:r>
      <w:r>
        <w:rPr>
          <w:sz w:val="24"/>
          <w:szCs w:val="24"/>
          <w:rtl w:val="0"/>
          <w:lang w:val="en-US"/>
        </w:rPr>
        <w:t xml:space="preserve">tate in your answer material facts and applicable laws, if any, including original or certified true copies of documentary </w:t>
      </w:r>
      <w:r>
        <w:rPr>
          <w:sz w:val="24"/>
          <w:szCs w:val="24"/>
          <w:rtl w:val="0"/>
          <w:lang w:val="en-US"/>
        </w:rPr>
        <w:t>evidence</w:t>
      </w:r>
      <w:r>
        <w:rPr>
          <w:sz w:val="24"/>
          <w:szCs w:val="24"/>
          <w:rtl w:val="0"/>
          <w:lang w:val="en-US"/>
        </w:rPr>
        <w:t xml:space="preserve"> </w:t>
      </w:r>
      <w:r>
        <w:rPr>
          <w:sz w:val="24"/>
          <w:szCs w:val="24"/>
          <w:rtl w:val="0"/>
          <w:lang w:val="en-US"/>
        </w:rPr>
        <w:t xml:space="preserve">and </w:t>
      </w:r>
      <w:r>
        <w:rPr>
          <w:sz w:val="24"/>
          <w:szCs w:val="24"/>
          <w:rtl w:val="0"/>
          <w:lang w:val="en-US"/>
        </w:rPr>
        <w:t>sworn statements covering testimonies of witnesses, if there be any, in support of your case.</w:t>
      </w: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sz w:val="24"/>
          <w:szCs w:val="24"/>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sz w:val="24"/>
          <w:szCs w:val="24"/>
        </w:rPr>
      </w:pPr>
      <w:r>
        <w:rPr>
          <w:sz w:val="24"/>
          <w:szCs w:val="24"/>
          <w:rtl w:val="0"/>
          <w:lang w:val="en-US"/>
        </w:rPr>
        <w:t>A counsel of your choice can assist you</w:t>
      </w:r>
      <w:r>
        <w:rPr>
          <w:sz w:val="24"/>
          <w:szCs w:val="24"/>
          <w:rtl w:val="0"/>
          <w:lang w:val="en-US"/>
        </w:rPr>
        <w:t xml:space="preserve"> in every stage of the proceedings.</w:t>
      </w: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sz w:val="24"/>
          <w:szCs w:val="24"/>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sz w:val="24"/>
          <w:szCs w:val="24"/>
        </w:rPr>
      </w:pPr>
      <w:r>
        <w:rPr>
          <w:sz w:val="24"/>
          <w:szCs w:val="24"/>
          <w:rtl w:val="0"/>
        </w:rPr>
        <w:tab/>
        <w:t>Under Section 10 of the Rules and Regulations on Student Conduct and Discipline, hearing shall begin not later than ten working days after receipt of your answer or after the expiration of the period within which you should answer.</w:t>
      </w: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720" w:right="720" w:firstLine="720"/>
        <w:rPr>
          <w:sz w:val="24"/>
          <w:szCs w:val="24"/>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720" w:right="720" w:firstLine="720"/>
        <w:rPr>
          <w:sz w:val="24"/>
          <w:szCs w:val="24"/>
        </w:rPr>
      </w:pPr>
      <w:r>
        <w:rPr>
          <w:sz w:val="24"/>
          <w:szCs w:val="24"/>
          <w:rtl w:val="0"/>
          <w:lang w:val="en-US"/>
        </w:rPr>
        <w:t xml:space="preserve">Manila, </w:t>
      </w:r>
      <w:r>
        <w:rPr>
          <w:sz w:val="24"/>
          <w:szCs w:val="24"/>
          <w:rtl w:val="0"/>
          <w:lang w:val="en-US"/>
        </w:rPr>
        <w:t>_____</w:t>
      </w:r>
      <w:r>
        <w:rPr>
          <w:sz w:val="24"/>
          <w:szCs w:val="24"/>
          <w:rtl w:val="0"/>
          <w:lang w:val="en-US"/>
        </w:rPr>
        <w:t>, 2023.</w:t>
      </w: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630" w:right="768" w:firstLine="0"/>
        <w:rPr>
          <w:sz w:val="24"/>
          <w:szCs w:val="24"/>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630" w:right="768" w:firstLine="0"/>
        <w:rPr>
          <w:sz w:val="24"/>
          <w:szCs w:val="24"/>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630" w:right="768" w:firstLine="0"/>
        <w:jc w:val="center"/>
        <w:rPr>
          <w:rFonts w:ascii="Spectral SemiBold" w:cs="Spectral SemiBold" w:hAnsi="Spectral SemiBold" w:eastAsia="Spectral SemiBold"/>
          <w:sz w:val="24"/>
          <w:szCs w:val="24"/>
        </w:rPr>
      </w:pPr>
      <w:r>
        <w:rPr>
          <w:sz w:val="24"/>
          <w:szCs w:val="24"/>
          <w:rtl w:val="0"/>
          <w:lang w:val="en-US"/>
        </w:rPr>
        <w:t>NAME (of designated University Counsel)</w:t>
      </w: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630" w:right="768" w:firstLine="0"/>
        <w:jc w:val="center"/>
        <w:rPr>
          <w:sz w:val="24"/>
          <w:szCs w:val="24"/>
        </w:rPr>
      </w:pPr>
      <w:r>
        <w:rPr>
          <w:sz w:val="24"/>
          <w:szCs w:val="24"/>
          <w:rtl w:val="0"/>
          <w:lang w:val="en-US"/>
        </w:rPr>
        <w:t>Chairperson</w:t>
      </w: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630" w:right="768" w:firstLine="0"/>
        <w:jc w:val="center"/>
        <w:rPr>
          <w:sz w:val="24"/>
          <w:szCs w:val="24"/>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630" w:right="768" w:firstLine="0"/>
        <w:jc w:val="center"/>
        <w:rPr>
          <w:sz w:val="24"/>
          <w:szCs w:val="24"/>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630" w:right="768" w:firstLine="0"/>
        <w:rPr>
          <w:sz w:val="24"/>
          <w:szCs w:val="24"/>
        </w:rPr>
      </w:pPr>
      <w:r>
        <w:rPr>
          <w:sz w:val="24"/>
          <w:szCs w:val="24"/>
          <w:rtl w:val="0"/>
          <w:lang w:val="en-US"/>
        </w:rPr>
        <w:t>Name of member parent</w:t>
        <w:tab/>
        <w:tab/>
        <w:tab/>
        <w:t>Name of member student</w:t>
      </w: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630" w:right="768" w:firstLine="0"/>
        <w:rPr>
          <w:sz w:val="24"/>
          <w:szCs w:val="24"/>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630" w:right="768" w:firstLine="0"/>
        <w:rPr>
          <w:sz w:val="24"/>
          <w:szCs w:val="24"/>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630" w:right="768" w:firstLine="0"/>
        <w:jc w:val="center"/>
        <w:rPr>
          <w:sz w:val="24"/>
          <w:szCs w:val="24"/>
        </w:rPr>
      </w:pPr>
      <w:r>
        <w:rPr>
          <w:sz w:val="24"/>
          <w:szCs w:val="24"/>
          <w:rtl w:val="0"/>
          <w:lang w:val="en-US"/>
        </w:rPr>
        <w:t>Name of Faculty member</w:t>
      </w: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630" w:right="768" w:firstLine="0"/>
        <w:rPr>
          <w:sz w:val="24"/>
          <w:szCs w:val="24"/>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630" w:right="768" w:firstLine="0"/>
        <w:rPr>
          <w:sz w:val="24"/>
          <w:szCs w:val="24"/>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630" w:right="768" w:firstLine="0"/>
        <w:rPr>
          <w:sz w:val="24"/>
          <w:szCs w:val="24"/>
        </w:rPr>
      </w:pPr>
      <w:r>
        <w:rPr>
          <w:sz w:val="24"/>
          <w:szCs w:val="24"/>
          <w:rtl w:val="0"/>
          <w:lang w:val="en-US"/>
        </w:rPr>
        <w:t>Copy Furnished:</w:t>
      </w: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630" w:right="768" w:firstLine="0"/>
        <w:rPr>
          <w:sz w:val="24"/>
          <w:szCs w:val="24"/>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630" w:right="768" w:firstLine="0"/>
        <w:rPr>
          <w:sz w:val="24"/>
          <w:szCs w:val="24"/>
        </w:rPr>
      </w:pPr>
      <w:r>
        <w:rPr>
          <w:sz w:val="24"/>
          <w:szCs w:val="24"/>
          <w:rtl w:val="0"/>
          <w:lang w:val="en-US"/>
        </w:rPr>
        <w:t xml:space="preserve">(Recipients are reminded of strict confidentiality upon receipt of this Formal Charge under the Data Privacy Act) </w:t>
      </w: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630" w:right="768" w:firstLine="0"/>
        <w:rPr>
          <w:sz w:val="24"/>
          <w:szCs w:val="24"/>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630" w:right="768" w:firstLine="0"/>
        <w:rPr>
          <w:sz w:val="24"/>
          <w:szCs w:val="24"/>
        </w:rPr>
      </w:pPr>
      <w:r>
        <w:rPr>
          <w:sz w:val="24"/>
          <w:szCs w:val="24"/>
          <w:rtl w:val="0"/>
          <w:lang w:val="en-US"/>
        </w:rPr>
        <w:t>Name and college of respondent</w:t>
      </w: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630" w:right="768" w:firstLine="0"/>
        <w:rPr>
          <w:sz w:val="24"/>
          <w:szCs w:val="24"/>
        </w:rPr>
      </w:pPr>
      <w:r>
        <w:rPr>
          <w:sz w:val="24"/>
          <w:szCs w:val="24"/>
          <w:rtl w:val="0"/>
          <w:lang w:val="en-US"/>
        </w:rPr>
        <w:t>Names and address of respondent</w:t>
      </w:r>
      <w:r>
        <w:rPr>
          <w:sz w:val="24"/>
          <w:szCs w:val="24"/>
          <w:rtl w:val="0"/>
          <w:lang w:val="en-US"/>
        </w:rPr>
        <w:t>’</w:t>
      </w:r>
      <w:r>
        <w:rPr>
          <w:sz w:val="24"/>
          <w:szCs w:val="24"/>
          <w:rtl w:val="0"/>
          <w:lang w:val="en-US"/>
        </w:rPr>
        <w:t>s parents</w:t>
      </w: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630" w:right="768" w:firstLine="0"/>
        <w:rPr>
          <w:sz w:val="24"/>
          <w:szCs w:val="24"/>
        </w:rPr>
      </w:pPr>
      <w:r>
        <w:rPr>
          <w:sz w:val="24"/>
          <w:szCs w:val="24"/>
          <w:rtl w:val="0"/>
          <w:lang w:val="en-US"/>
        </w:rPr>
        <w:t>Dean, (specify college/unit)</w:t>
      </w: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630" w:right="768" w:firstLine="0"/>
      </w:pPr>
      <w:r>
        <w:rPr>
          <w:sz w:val="24"/>
          <w:szCs w:val="24"/>
          <w:rtl w:val="0"/>
          <w:lang w:val="en-US"/>
        </w:rPr>
        <w:t>Director, Office of Student Affairs</w:t>
      </w:r>
    </w:p>
    <w:sectPr>
      <w:headerReference w:type="default" r:id="rId5"/>
      <w:footerReference w:type="default" r:id="rId6"/>
      <w:pgSz w:w="11520" w:h="18720" w:orient="portrait"/>
      <w:pgMar w:top="1440" w:right="1440" w:bottom="1440" w:left="1440" w:header="720" w:footer="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Avenir Next Regular">
    <w:charset w:val="00"/>
    <w:family w:val="roman"/>
    <w:pitch w:val="default"/>
  </w:font>
  <w:font w:name="Spectral Regular">
    <w:charset w:val="00"/>
    <w:family w:val="roman"/>
    <w:pitch w:val="default"/>
  </w:font>
  <w:font w:name="Palatino">
    <w:charset w:val="00"/>
    <w:family w:val="roman"/>
    <w:pitch w:val="default"/>
  </w:font>
  <w:font w:name="Spectral SemiBold">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note"/>
      <w:jc w:val="center"/>
    </w:pPr>
    <w:r>
      <w:rPr>
        <w:rFonts w:ascii="Spectral Regular" w:hAnsi="Spectral Regular"/>
        <w:spacing w:val="14"/>
        <w:sz w:val="20"/>
        <w:szCs w:val="20"/>
        <w:rtl w:val="0"/>
        <w:lang w:val="da-DK"/>
      </w:rPr>
      <w:t xml:space="preserve">Page </w:t>
    </w:r>
    <w:r>
      <w:rPr>
        <w:rFonts w:ascii="Spectral Regular" w:cs="Spectral Regular" w:hAnsi="Spectral Regular" w:eastAsia="Spectral Regular"/>
        <w:spacing w:val="14"/>
        <w:sz w:val="20"/>
        <w:szCs w:val="20"/>
        <w:lang w:val="da-DK"/>
      </w:rPr>
      <w:fldChar w:fldCharType="begin" w:fldLock="0"/>
    </w:r>
    <w:r>
      <w:rPr>
        <w:rFonts w:ascii="Spectral Regular" w:cs="Spectral Regular" w:hAnsi="Spectral Regular" w:eastAsia="Spectral Regular"/>
        <w:spacing w:val="14"/>
        <w:sz w:val="20"/>
        <w:szCs w:val="20"/>
        <w:lang w:val="da-DK"/>
      </w:rPr>
      <w:instrText xml:space="preserve"> PAGE </w:instrText>
    </w:r>
    <w:r>
      <w:rPr>
        <w:rFonts w:ascii="Spectral Regular" w:cs="Spectral Regular" w:hAnsi="Spectral Regular" w:eastAsia="Spectral Regular"/>
        <w:spacing w:val="14"/>
        <w:sz w:val="20"/>
        <w:szCs w:val="20"/>
        <w:lang w:val="da-DK"/>
      </w:rPr>
      <w:fldChar w:fldCharType="separate" w:fldLock="0"/>
    </w:r>
    <w:r>
      <w:rPr>
        <w:rFonts w:ascii="Spectral Regular" w:cs="Spectral Regular" w:hAnsi="Spectral Regular" w:eastAsia="Spectral Regular"/>
        <w:spacing w:val="14"/>
        <w:sz w:val="20"/>
        <w:szCs w:val="20"/>
        <w:lang w:val="da-DK"/>
      </w:rPr>
    </w:r>
    <w:r>
      <w:rPr>
        <w:rFonts w:ascii="Spectral Regular" w:cs="Spectral Regular" w:hAnsi="Spectral Regular" w:eastAsia="Spectral Regular"/>
        <w:spacing w:val="14"/>
        <w:sz w:val="20"/>
        <w:szCs w:val="20"/>
        <w:lang w:val="da-DK"/>
      </w:rPr>
      <w:fldChar w:fldCharType="end" w:fldLock="0"/>
    </w:r>
    <w:r>
      <w:rPr>
        <w:rFonts w:ascii="Spectral Regular" w:hAnsi="Spectral Regular"/>
        <w:spacing w:val="14"/>
        <w:sz w:val="20"/>
        <w:szCs w:val="20"/>
        <w:rtl w:val="0"/>
        <w:lang w:val="en-US"/>
      </w:rPr>
      <w:t xml:space="preserve"> of </w:t>
    </w:r>
    <w:r>
      <w:rPr>
        <w:rFonts w:ascii="Spectral Regular" w:cs="Spectral Regular" w:hAnsi="Spectral Regular" w:eastAsia="Spectral Regular"/>
        <w:spacing w:val="14"/>
        <w:sz w:val="20"/>
        <w:szCs w:val="20"/>
        <w:lang w:val="da-DK"/>
      </w:rPr>
      <w:fldChar w:fldCharType="begin" w:fldLock="0"/>
    </w:r>
    <w:r>
      <w:rPr>
        <w:rFonts w:ascii="Spectral Regular" w:cs="Spectral Regular" w:hAnsi="Spectral Regular" w:eastAsia="Spectral Regular"/>
        <w:spacing w:val="14"/>
        <w:sz w:val="20"/>
        <w:szCs w:val="20"/>
        <w:lang w:val="da-DK"/>
      </w:rPr>
      <w:instrText xml:space="preserve"> NUMPAGES </w:instrText>
    </w:r>
    <w:r>
      <w:rPr>
        <w:rFonts w:ascii="Spectral Regular" w:cs="Spectral Regular" w:hAnsi="Spectral Regular" w:eastAsia="Spectral Regular"/>
        <w:spacing w:val="14"/>
        <w:sz w:val="20"/>
        <w:szCs w:val="20"/>
        <w:lang w:val="da-DK"/>
      </w:rPr>
      <w:fldChar w:fldCharType="separate" w:fldLock="0"/>
    </w:r>
    <w:r>
      <w:rPr>
        <w:rFonts w:ascii="Spectral Regular" w:cs="Spectral Regular" w:hAnsi="Spectral Regular" w:eastAsia="Spectral Regular"/>
        <w:spacing w:val="14"/>
        <w:sz w:val="20"/>
        <w:szCs w:val="20"/>
        <w:lang w:val="da-DK"/>
      </w:rPr>
    </w:r>
    <w:r>
      <w:rPr>
        <w:rFonts w:ascii="Spectral Regular" w:cs="Spectral Regular" w:hAnsi="Spectral Regular" w:eastAsia="Spectral Regular"/>
        <w:spacing w:val="14"/>
        <w:sz w:val="20"/>
        <w:szCs w:val="20"/>
        <w:lang w:val="da-DK"/>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A"/>
    </w:pPr>
    <w:r>
      <w:rPr>
        <w:rFonts w:ascii="Spectral Regular" w:cs="Spectral Regular" w:hAnsi="Spectral Regular" w:eastAsia="Spectral Regular"/>
        <w:outline w:val="0"/>
        <w:color w:val="797979"/>
        <w:sz w:val="18"/>
        <w:szCs w:val="18"/>
        <w14:textFill>
          <w14:solidFill>
            <w14:srgbClr w14:val="797979"/>
          </w14:solidFill>
        </w14:textFill>
      </w:rPr>
      <mc:AlternateContent>
        <mc:Choice Requires="wps">
          <w:drawing xmlns:a="http://schemas.openxmlformats.org/drawingml/2006/main">
            <wp:anchor distT="152400" distB="152400" distL="152400" distR="152400" simplePos="0" relativeHeight="251658240" behindDoc="1" locked="0" layoutInCell="1" allowOverlap="1">
              <wp:simplePos x="0" y="0"/>
              <wp:positionH relativeFrom="page">
                <wp:posOffset>0</wp:posOffset>
              </wp:positionH>
              <wp:positionV relativeFrom="page">
                <wp:posOffset>0</wp:posOffset>
              </wp:positionV>
              <wp:extent cx="7315200" cy="11887201"/>
              <wp:effectExtent l="0" t="0" r="0" b="0"/>
              <wp:wrapNone/>
              <wp:docPr id="1073741825" name="officeArt object" descr="Rectangle"/>
              <wp:cNvGraphicFramePr/>
              <a:graphic xmlns:a="http://schemas.openxmlformats.org/drawingml/2006/main">
                <a:graphicData uri="http://schemas.microsoft.com/office/word/2010/wordprocessingShape">
                  <wps:wsp>
                    <wps:cNvSpPr/>
                    <wps:spPr>
                      <a:xfrm>
                        <a:off x="0" y="0"/>
                        <a:ext cx="7315200" cy="11887201"/>
                      </a:xfrm>
                      <a:prstGeom prst="roundRect">
                        <a:avLst>
                          <a:gd name="adj" fmla="val 0"/>
                        </a:avLst>
                      </a:prstGeom>
                      <a:solidFill>
                        <a:srgbClr val="FFFFFF"/>
                      </a:solidFill>
                      <a:ln w="12700" cap="flat">
                        <a:noFill/>
                        <a:miter lim="400000"/>
                      </a:ln>
                      <a:effectLst/>
                    </wps:spPr>
                    <wps:bodyPr/>
                  </wps:wsp>
                </a:graphicData>
              </a:graphic>
            </wp:anchor>
          </w:drawing>
        </mc:Choice>
        <mc:Fallback>
          <w:pict>
            <v:roundrect id="_x0000_s1026" style="visibility:visible;position:absolute;margin-left:0.0pt;margin-top:0.0pt;width:576.0pt;height:936.0pt;z-index:-251658240;mso-position-horizontal:absolute;mso-position-horizontal-relative:page;mso-position-vertical:absolute;mso-position-vertical-relative:page;mso-wrap-distance-left:12.0pt;mso-wrap-distance-top:12.0pt;mso-wrap-distance-right:12.0pt;mso-wrap-distance-bottom:12.0pt;" adj="0">
              <v:fill color="#FFFFFF"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oundrect>
          </w:pict>
        </mc:Fallback>
      </mc:AlternateContent>
    </w:r>
    <w:r>
      <w:rPr>
        <w:rFonts w:ascii="Spectral Regular" w:hAnsi="Spectral Regular"/>
        <w:outline w:val="0"/>
        <w:color w:val="797979"/>
        <w:sz w:val="18"/>
        <w:szCs w:val="18"/>
        <w:rtl w:val="0"/>
        <w:lang w:val="en-US"/>
        <w14:textFill>
          <w14:solidFill>
            <w14:srgbClr w14:val="797979"/>
          </w14:solidFill>
        </w14:textFill>
      </w:rPr>
      <w:t>UPMLO Form No. 067 (UPM, Non-PGH cases) Formal Charge in SDT Cases - Spectral 12, Legal Size</w:t>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trackRevisions/>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A">
    <w:name w:val="Header &amp; Footer A"/>
    <w:next w:val="Header &amp; Footer A"/>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Avenir Next Regular" w:cs="Arial Unicode MS" w:hAnsi="Avenir Next Regular" w:eastAsia="Arial Unicode MS"/>
      <w:b w:val="0"/>
      <w:bCs w:val="0"/>
      <w:i w:val="0"/>
      <w:iCs w:val="0"/>
      <w:caps w:val="0"/>
      <w:smallCaps w:val="0"/>
      <w:strike w:val="0"/>
      <w:dstrike w:val="0"/>
      <w:outline w:val="0"/>
      <w:color w:val="000000"/>
      <w:spacing w:val="0"/>
      <w:kern w:val="0"/>
      <w:position w:val="0"/>
      <w:sz w:val="30"/>
      <w:szCs w:val="30"/>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Footnote">
    <w:name w:val="Footnote"/>
    <w:next w:val="Footnote"/>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Palatino" w:cs="Arial Unicode MS" w:hAnsi="Palatino"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da-DK"/>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1"/>
      <w:bidi w:val="0"/>
      <w:spacing w:before="0" w:after="0" w:line="240" w:lineRule="auto"/>
      <w:ind w:left="0" w:right="0" w:firstLine="0"/>
      <w:jc w:val="both"/>
      <w:outlineLvl w:val="9"/>
    </w:pPr>
    <w:rPr>
      <w:rFonts w:ascii="Spectral Regular" w:cs="Spectral Regular" w:hAnsi="Spectral Regular" w:eastAsia="Spectral Regular"/>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0"/>
      <w:shd w:val="clear" w:color="auto" w:fill="auto"/>
      <w:suppressAutoHyphens w:val="1"/>
      <w:bidi w:val="0"/>
      <w:spacing w:before="0" w:after="0" w:line="240" w:lineRule="auto"/>
      <w:ind w:left="0" w:right="0" w:firstLine="720"/>
      <w:jc w:val="both"/>
      <w:outlineLvl w:val="9"/>
    </w:pPr>
    <w:rPr>
      <w:rFonts w:ascii="Spectral Regular" w:cs="Arial Unicode MS" w:hAnsi="Spectral Regular" w:eastAsia="Arial Unicode MS"/>
      <w:b w:val="0"/>
      <w:bCs w:val="0"/>
      <w:i w:val="0"/>
      <w:iCs w:val="0"/>
      <w:caps w:val="0"/>
      <w:smallCaps w:val="0"/>
      <w:strike w:val="0"/>
      <w:dstrike w:val="0"/>
      <w:outline w:val="0"/>
      <w:color w:val="000000"/>
      <w:spacing w:val="15"/>
      <w:kern w:val="1"/>
      <w:position w:val="0"/>
      <w:sz w:val="22"/>
      <w:szCs w:val="22"/>
      <w:u w:val="none" w:color="000000"/>
      <w:shd w:val="nil" w:color="auto" w:fill="auto"/>
      <w:vertAlign w:val="baseline"/>
      <w:lang w:val="en-US"/>
      <w14:textOutline>
        <w14:noFill/>
      </w14:textOutline>
      <w14:textFill>
        <w14:solidFill>
          <w14:srgbClr w14:val="000000"/>
        </w14:solidFill>
      </w14:textFill>
    </w:rPr>
  </w:style>
  <w:style w:type="paragraph" w:styleId="Quote">
    <w:name w:val="Quote"/>
    <w:next w:val="Quote"/>
    <w:pPr>
      <w:keepNext w:val="0"/>
      <w:keepLines w:val="0"/>
      <w:pageBreakBefore w:val="0"/>
      <w:widowControl w:val="1"/>
      <w:shd w:val="clear" w:color="auto" w:fill="auto"/>
      <w:suppressAutoHyphens w:val="1"/>
      <w:bidi w:val="0"/>
      <w:spacing w:before="0" w:after="0" w:line="240" w:lineRule="auto"/>
      <w:ind w:left="851" w:right="851" w:firstLine="360"/>
      <w:jc w:val="both"/>
      <w:outlineLvl w:val="9"/>
    </w:pPr>
    <w:rPr>
      <w:rFonts w:ascii="Spectral Regular" w:cs="Spectral Regular" w:hAnsi="Spectral Regular" w:eastAsia="Spectral Regular"/>
      <w:b w:val="0"/>
      <w:bCs w:val="0"/>
      <w:i w:val="1"/>
      <w:iCs w:val="1"/>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Palatino"/>
        <a:ea typeface="Palatino"/>
        <a:cs typeface="Palatino"/>
      </a:majorFont>
      <a:minorFont>
        <a:latin typeface="Spectral Regular"/>
        <a:ea typeface="Spectral Regular"/>
        <a:cs typeface="Spectral Regular"/>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venir Next Regular"/>
            <a:ea typeface="Avenir Next Regular"/>
            <a:cs typeface="Avenir Next Regular"/>
            <a:sym typeface="Avenir Next Regular"/>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venir Next Regular"/>
            <a:ea typeface="Avenir Next Regular"/>
            <a:cs typeface="Avenir Next Regular"/>
            <a:sym typeface="Avenir Next Regular"/>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