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bookmarkStart w:id="0" w:name="_GoBack"/>
      <w:bookmarkEnd w:id="0"/>
      <w:r>
        <w:rPr>
          <w:rFonts w:ascii="Optima" w:hAnsi="Optima"/>
          <w:sz w:val="28"/>
          <w:szCs w:val="28"/>
        </w:rPr>
        <w:t>Republic of the Philippines</w:t>
      </w:r>
      <w:r>
        <w:rPr>
          <w:rFonts w:ascii="Optima" w:hAnsi="Optima"/>
          <w:sz w:val="28"/>
          <w:szCs w:val="28"/>
        </w:rPr>
        <w:tab/>
        <w:t>)</w:t>
      </w: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r>
        <w:rPr>
          <w:rFonts w:ascii="Optima" w:hAnsi="Optima"/>
          <w:sz w:val="28"/>
          <w:szCs w:val="28"/>
        </w:rPr>
        <w:t>City of Manila</w:t>
      </w:r>
      <w:r>
        <w:rPr>
          <w:rFonts w:ascii="Optima" w:hAnsi="Optima"/>
          <w:sz w:val="28"/>
          <w:szCs w:val="28"/>
        </w:rPr>
        <w:tab/>
      </w:r>
      <w:r>
        <w:rPr>
          <w:rFonts w:ascii="Optima" w:hAnsi="Optima"/>
          <w:sz w:val="28"/>
          <w:szCs w:val="28"/>
        </w:rPr>
        <w:tab/>
        <w:t xml:space="preserve">    </w:t>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t>) s.s.</w:t>
      </w:r>
    </w:p>
    <w:p w:rsidR="00341A10" w:rsidRDefault="00341A1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jc w:val="center"/>
        <w:rPr>
          <w:rFonts w:ascii="Optima" w:eastAsia="Optima" w:hAnsi="Optima" w:cs="Optima"/>
          <w:sz w:val="28"/>
          <w:szCs w:val="28"/>
        </w:rPr>
      </w:pPr>
      <w:r>
        <w:rPr>
          <w:rFonts w:ascii="Optima" w:hAnsi="Optima"/>
          <w:sz w:val="28"/>
          <w:szCs w:val="28"/>
        </w:rPr>
        <w:t>VERIFIED REPORT</w:t>
      </w:r>
    </w:p>
    <w:p w:rsidR="00341A10" w:rsidRDefault="00341A1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jc w:val="center"/>
        <w:rPr>
          <w:rFonts w:ascii="Optima" w:eastAsia="Optima" w:hAnsi="Optima" w:cs="Optima"/>
          <w:sz w:val="28"/>
          <w:szCs w:val="28"/>
        </w:rPr>
      </w:pP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t>I, &lt;&lt;NAME&gt;&gt;, Filipino, of legal age with office address at &lt;&lt;complete address of office&gt;&gt;, on oath, state that:</w:t>
      </w:r>
    </w:p>
    <w:p w:rsidR="00341A10" w:rsidRDefault="00341A1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r>
        <w:rPr>
          <w:rFonts w:ascii="Optima" w:hAnsi="Optima"/>
          <w:sz w:val="28"/>
          <w:szCs w:val="28"/>
        </w:rPr>
        <w:t>If for supply of goods and/or services not related to infrastructure (e.g., janitorial, security, etc.):</w:t>
      </w:r>
    </w:p>
    <w:p w:rsidR="00341A10" w:rsidRDefault="00341A1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t xml:space="preserve">I am the &lt;&lt;state position or title, e.g., Dean, Director, etc.&gt;&gt; of the &lt;&lt;college, institute, office&gt;&gt;. </w:t>
      </w: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hAnsi="Optima"/>
          <w:sz w:val="28"/>
          <w:szCs w:val="28"/>
        </w:rPr>
        <w:t>If for supply of services related to infr</w:t>
      </w:r>
      <w:r>
        <w:rPr>
          <w:rFonts w:ascii="Optima" w:hAnsi="Optima"/>
          <w:sz w:val="28"/>
          <w:szCs w:val="28"/>
        </w:rPr>
        <w:t>astructure  or goods and services related to infrastructure (e.g., installation of air-conditioning units, renovations):</w:t>
      </w: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t>I am the Chief of the Campus Planning and Development Office of the University of the Philippines Manila.</w:t>
      </w: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 xml:space="preserve">A contract for &lt;&lt;name of project or contract&gt;&gt; was awarded to &lt;&lt;state complete name of </w:t>
      </w:r>
      <w:r>
        <w:rPr>
          <w:rFonts w:ascii="Optima" w:hAnsi="Optima"/>
          <w:sz w:val="28"/>
          <w:szCs w:val="28"/>
        </w:rPr>
        <w:t>Supplier&gt;&gt; on &lt;&lt;date of notice of award &gt;&gt;.</w:t>
      </w: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t xml:space="preserve">On &lt;&lt;date&gt;&gt; the contract was signed between the University of the Philippines (UP) and the </w:t>
      </w:r>
      <w:r>
        <w:rPr>
          <w:rFonts w:ascii="Optima" w:hAnsi="Optima"/>
          <w:sz w:val="28"/>
          <w:szCs w:val="28"/>
        </w:rPr>
        <w:t>Supplier.</w:t>
      </w: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t>On &lt;&lt;date&gt;&gt; a No</w:t>
      </w:r>
      <w:r>
        <w:rPr>
          <w:rFonts w:ascii="Optima" w:eastAsia="Optima" w:hAnsi="Optima" w:cs="Optima"/>
          <w:sz w:val="28"/>
          <w:szCs w:val="28"/>
        </w:rPr>
        <w:t xml:space="preserve">tice to Proceed was issued by UP Manila which was sent to the </w:t>
      </w:r>
      <w:r>
        <w:rPr>
          <w:rFonts w:ascii="Optima" w:hAnsi="Optima"/>
          <w:sz w:val="28"/>
          <w:szCs w:val="28"/>
        </w:rPr>
        <w:t>Supplier on &lt;&lt;date the NTP was received by the Supplier&gt;&gt;.</w:t>
      </w: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t>The duration of completion for the project is for &lt;&lt;number of days or months&gt;&gt; reckoned from the date of the issuance of the Notice</w:t>
      </w:r>
      <w:r>
        <w:rPr>
          <w:rFonts w:ascii="Optima" w:eastAsia="Optima" w:hAnsi="Optima" w:cs="Optima"/>
          <w:sz w:val="28"/>
          <w:szCs w:val="28"/>
        </w:rPr>
        <w:t xml:space="preserve"> To Proceed.</w:t>
      </w: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hAnsi="Optima"/>
          <w:sz w:val="28"/>
          <w:szCs w:val="28"/>
        </w:rPr>
        <w:t xml:space="preserve">If there is no </w:t>
      </w:r>
      <w:r>
        <w:rPr>
          <w:rFonts w:ascii="Optima" w:hAnsi="Optima"/>
          <w:i/>
          <w:iCs/>
          <w:sz w:val="28"/>
          <w:szCs w:val="28"/>
        </w:rPr>
        <w:t>force majeure</w:t>
      </w:r>
      <w:r>
        <w:rPr>
          <w:rFonts w:ascii="Optima" w:hAnsi="Optima"/>
          <w:sz w:val="28"/>
          <w:szCs w:val="28"/>
        </w:rPr>
        <w:t>:</w:t>
      </w:r>
      <w:r>
        <w:rPr>
          <w:rFonts w:ascii="Optima" w:eastAsia="Optima" w:hAnsi="Optima" w:cs="Optima"/>
          <w:sz w:val="28"/>
          <w:szCs w:val="28"/>
          <w:vertAlign w:val="superscript"/>
        </w:rPr>
        <w:footnoteReference w:id="2"/>
      </w: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t xml:space="preserve">On &lt;&lt;date&gt;&gt; the </w:t>
      </w:r>
      <w:r>
        <w:rPr>
          <w:rFonts w:ascii="Optima" w:hAnsi="Optima"/>
          <w:sz w:val="28"/>
          <w:szCs w:val="28"/>
        </w:rPr>
        <w:t xml:space="preserve">Supplier failed to deliver &lt;&lt;or perform any or all of the Goods within the period(s) specified in the contract,&gt;&gt; or &lt;&lt;within any extension </w:t>
      </w:r>
      <w:r>
        <w:rPr>
          <w:rFonts w:ascii="Optima" w:hAnsi="Optima"/>
          <w:sz w:val="28"/>
          <w:szCs w:val="28"/>
        </w:rPr>
        <w:lastRenderedPageBreak/>
        <w:t>thereof granted by the Procuring Entity pursuant to</w:t>
      </w:r>
      <w:r>
        <w:rPr>
          <w:rFonts w:ascii="Optima" w:hAnsi="Optima"/>
          <w:sz w:val="28"/>
          <w:szCs w:val="28"/>
        </w:rPr>
        <w:t xml:space="preserve"> a request made by the Supplier prior to the delay&gt;&gt;, and such failure amounted to &lt;&lt; percent.&gt;&gt;</w:t>
      </w:r>
      <w:r>
        <w:rPr>
          <w:rFonts w:ascii="Optima" w:eastAsia="Optima" w:hAnsi="Optima" w:cs="Optima"/>
          <w:sz w:val="28"/>
          <w:szCs w:val="28"/>
          <w:vertAlign w:val="superscript"/>
        </w:rPr>
        <w:footnoteReference w:id="3"/>
      </w:r>
      <w:r>
        <w:rPr>
          <w:rFonts w:ascii="Optima" w:hAnsi="Optima"/>
          <w:sz w:val="28"/>
          <w:szCs w:val="28"/>
        </w:rPr>
        <w:t xml:space="preserve"> </w:t>
      </w: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hAnsi="Optima"/>
          <w:sz w:val="28"/>
          <w:szCs w:val="28"/>
        </w:rPr>
        <w:t xml:space="preserve">If there is </w:t>
      </w:r>
      <w:r>
        <w:rPr>
          <w:rFonts w:ascii="Optima" w:hAnsi="Optima"/>
          <w:i/>
          <w:iCs/>
          <w:sz w:val="28"/>
          <w:szCs w:val="28"/>
        </w:rPr>
        <w:t>force majeure</w:t>
      </w:r>
      <w:r>
        <w:rPr>
          <w:rFonts w:ascii="Optima" w:hAnsi="Optima"/>
          <w:sz w:val="28"/>
          <w:szCs w:val="28"/>
        </w:rPr>
        <w:t>:</w:t>
      </w:r>
      <w:r>
        <w:rPr>
          <w:rFonts w:ascii="Optima" w:eastAsia="Optima" w:hAnsi="Optima" w:cs="Optima"/>
          <w:sz w:val="28"/>
          <w:szCs w:val="28"/>
          <w:vertAlign w:val="superscript"/>
        </w:rPr>
        <w:footnoteReference w:id="4"/>
      </w: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t xml:space="preserve">On &lt;&lt;date&gt;&gt; </w:t>
      </w:r>
      <w:r>
        <w:rPr>
          <w:rFonts w:ascii="Optima" w:hAnsi="Optima"/>
          <w:sz w:val="28"/>
          <w:szCs w:val="28"/>
        </w:rPr>
        <w:t>the Supplier is unable to deliver or perform any or all of the Goods, amounting to &lt;&lt;percent&gt;&gt;</w:t>
      </w:r>
      <w:r>
        <w:rPr>
          <w:rFonts w:ascii="Optima" w:eastAsia="Optima" w:hAnsi="Optima" w:cs="Optima"/>
          <w:sz w:val="28"/>
          <w:szCs w:val="28"/>
          <w:vertAlign w:val="superscript"/>
        </w:rPr>
        <w:footnoteReference w:id="5"/>
      </w:r>
      <w:r>
        <w:rPr>
          <w:rFonts w:ascii="Optima" w:hAnsi="Optima"/>
          <w:sz w:val="28"/>
          <w:szCs w:val="28"/>
        </w:rPr>
        <w:t xml:space="preserve"> for a period of </w:t>
      </w:r>
      <w:r>
        <w:rPr>
          <w:rFonts w:ascii="Optima" w:hAnsi="Optima"/>
          <w:sz w:val="28"/>
          <w:szCs w:val="28"/>
        </w:rPr>
        <w:t>&lt;&lt;number of days or months&gt;</w:t>
      </w:r>
      <w:r>
        <w:rPr>
          <w:rFonts w:ascii="Optima" w:eastAsia="Optima" w:hAnsi="Optima" w:cs="Optima"/>
          <w:sz w:val="28"/>
          <w:szCs w:val="28"/>
          <w:vertAlign w:val="superscript"/>
        </w:rPr>
        <w:footnoteReference w:id="6"/>
      </w:r>
      <w:r>
        <w:rPr>
          <w:rFonts w:ascii="Optima" w:hAnsi="Optima"/>
          <w:sz w:val="28"/>
          <w:szCs w:val="28"/>
        </w:rPr>
        <w:t xml:space="preserve"> after receipt of the notice from the Procuring Entity stating that the circumstance of force majeure is deemed to have ceased; or</w:t>
      </w: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hAnsi="Optima"/>
          <w:sz w:val="28"/>
          <w:szCs w:val="28"/>
        </w:rPr>
        <w:t>If there is any other failure of the Supplier to perform any other obligation in the contract:</w:t>
      </w:r>
      <w:r>
        <w:rPr>
          <w:rFonts w:ascii="Optima" w:eastAsia="Optima" w:hAnsi="Optima" w:cs="Optima"/>
          <w:sz w:val="28"/>
          <w:szCs w:val="28"/>
          <w:vertAlign w:val="superscript"/>
        </w:rPr>
        <w:footnoteReference w:id="7"/>
      </w: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t xml:space="preserve">&lt;&lt;date&gt;&gt;&gt; </w:t>
      </w:r>
      <w:r>
        <w:rPr>
          <w:rFonts w:ascii="Optima" w:hAnsi="Optima"/>
          <w:sz w:val="28"/>
          <w:szCs w:val="28"/>
        </w:rPr>
        <w:t>the Supplier fails to perform &lt;&lt; state any other obligation under the Contract that the Supplier failed to perform.&gt;&gt;</w:t>
      </w: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rPr>
          <w:rFonts w:ascii="Optima" w:eastAsia="Optima" w:hAnsi="Optima" w:cs="Optima"/>
          <w:sz w:val="28"/>
          <w:szCs w:val="28"/>
        </w:rPr>
      </w:pP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t xml:space="preserve">This verified report is executed based on </w:t>
      </w:r>
      <w:r>
        <w:rPr>
          <w:rFonts w:ascii="Optima" w:hAnsi="Optima"/>
          <w:sz w:val="28"/>
          <w:szCs w:val="28"/>
        </w:rPr>
        <w:t xml:space="preserve">RA 9184 IRR (2016) Annex </w:t>
      </w:r>
      <w:r>
        <w:rPr>
          <w:rFonts w:ascii="Optima" w:hAnsi="Optima"/>
          <w:sz w:val="28"/>
          <w:szCs w:val="28"/>
        </w:rPr>
        <w:t>“</w:t>
      </w:r>
      <w:r>
        <w:rPr>
          <w:rFonts w:ascii="Optima" w:hAnsi="Optima"/>
          <w:sz w:val="28"/>
          <w:szCs w:val="28"/>
        </w:rPr>
        <w:t>I</w:t>
      </w:r>
      <w:r>
        <w:rPr>
          <w:rFonts w:ascii="Optima" w:hAnsi="Optima"/>
          <w:sz w:val="28"/>
          <w:szCs w:val="28"/>
        </w:rPr>
        <w:t xml:space="preserve">” </w:t>
      </w:r>
      <w:r>
        <w:rPr>
          <w:rFonts w:ascii="Optima" w:hAnsi="Optima"/>
          <w:sz w:val="28"/>
          <w:szCs w:val="28"/>
        </w:rPr>
        <w:t>III-A-1 &lt;&lt;(a) or (b) or (c)&gt;&gt; in relation to IV (</w:t>
      </w:r>
      <w:r>
        <w:rPr>
          <w:rFonts w:ascii="Optima" w:hAnsi="Optima"/>
          <w:sz w:val="28"/>
          <w:szCs w:val="28"/>
        </w:rPr>
        <w:t>1).</w:t>
      </w: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jc w:val="center"/>
        <w:rPr>
          <w:rFonts w:ascii="Optima" w:eastAsia="Optima" w:hAnsi="Optima" w:cs="Optima"/>
          <w:sz w:val="28"/>
          <w:szCs w:val="28"/>
        </w:rPr>
      </w:pPr>
      <w:r>
        <w:rPr>
          <w:rFonts w:ascii="Optima" w:hAnsi="Optima"/>
          <w:sz w:val="28"/>
          <w:szCs w:val="28"/>
        </w:rPr>
        <w:t>City of Manila, &lt;&lt;date&gt;&gt;</w:t>
      </w:r>
    </w:p>
    <w:p w:rsidR="00341A10" w:rsidRDefault="00341A1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spacing w:after="200"/>
        <w:jc w:val="center"/>
        <w:rPr>
          <w:rFonts w:ascii="Optima" w:eastAsia="Optima" w:hAnsi="Optima" w:cs="Optima"/>
          <w:sz w:val="28"/>
          <w:szCs w:val="28"/>
        </w:rPr>
      </w:pP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jc w:val="center"/>
        <w:rPr>
          <w:rFonts w:ascii="Optima" w:eastAsia="Optima" w:hAnsi="Optima" w:cs="Optima"/>
          <w:sz w:val="28"/>
          <w:szCs w:val="28"/>
        </w:rPr>
      </w:pPr>
      <w:r>
        <w:rPr>
          <w:rFonts w:ascii="Optima" w:hAnsi="Optima"/>
          <w:sz w:val="28"/>
          <w:szCs w:val="28"/>
        </w:rPr>
        <w:t>&lt;&lt;signature&gt;&gt;</w:t>
      </w: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jc w:val="center"/>
        <w:rPr>
          <w:rFonts w:ascii="Optima" w:eastAsia="Optima" w:hAnsi="Optima" w:cs="Optima"/>
          <w:sz w:val="28"/>
          <w:szCs w:val="28"/>
        </w:rPr>
      </w:pPr>
      <w:r>
        <w:rPr>
          <w:rFonts w:ascii="Optima" w:hAnsi="Optima"/>
          <w:sz w:val="28"/>
          <w:szCs w:val="28"/>
        </w:rPr>
        <w:t xml:space="preserve">NAME OF DEAN, HEAD OF UNIT </w:t>
      </w: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jc w:val="center"/>
        <w:rPr>
          <w:rFonts w:ascii="Optima" w:eastAsia="Optima" w:hAnsi="Optima" w:cs="Optima"/>
          <w:sz w:val="28"/>
          <w:szCs w:val="28"/>
        </w:rPr>
      </w:pPr>
      <w:r>
        <w:rPr>
          <w:rFonts w:ascii="Optima" w:hAnsi="Optima"/>
          <w:sz w:val="28"/>
          <w:szCs w:val="28"/>
        </w:rPr>
        <w:t>Affiant</w:t>
      </w:r>
    </w:p>
    <w:p w:rsidR="00341A10" w:rsidRDefault="00341A1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jc w:val="center"/>
        <w:rPr>
          <w:rFonts w:ascii="Optima" w:eastAsia="Optima" w:hAnsi="Optima" w:cs="Optima"/>
          <w:sz w:val="28"/>
          <w:szCs w:val="28"/>
        </w:rPr>
      </w:pP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r>
      <w:r>
        <w:rPr>
          <w:rFonts w:ascii="Optima" w:hAnsi="Optima"/>
          <w:sz w:val="28"/>
          <w:szCs w:val="28"/>
        </w:rPr>
        <w:t xml:space="preserve">SUBSCRIBED &amp; SWORN to before me this  &lt;&lt;date&gt;&gt; in the City of Manila. Affiant showed to me his/her identification card bearing number &lt;&lt;ID number&gt;&gt;  issued by &lt;&lt;name of </w:t>
      </w:r>
      <w:r>
        <w:rPr>
          <w:rFonts w:ascii="Optima" w:hAnsi="Optima"/>
          <w:sz w:val="28"/>
          <w:szCs w:val="28"/>
        </w:rPr>
        <w:t>issuing office&gt; &gt;on &lt;&lt;date if issuance&gt;&gt;.</w:t>
      </w:r>
    </w:p>
    <w:p w:rsidR="00341A10" w:rsidRDefault="00341A1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p>
    <w:p w:rsidR="00341A10" w:rsidRDefault="00341A1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p>
    <w:p w:rsidR="00341A10" w:rsidRDefault="00341A1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p>
    <w:p w:rsidR="00341A10" w:rsidRDefault="00341A1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p>
    <w:p w:rsidR="00341A10" w:rsidRDefault="00341A1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r>
        <w:rPr>
          <w:rFonts w:ascii="Optima" w:hAnsi="Optima"/>
          <w:sz w:val="28"/>
          <w:szCs w:val="28"/>
        </w:rPr>
        <w:t>Doc. No. ____</w:t>
      </w: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r>
        <w:rPr>
          <w:rFonts w:ascii="Optima" w:hAnsi="Optima"/>
          <w:sz w:val="28"/>
          <w:szCs w:val="28"/>
        </w:rPr>
        <w:t>Page No. ____</w:t>
      </w: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r>
        <w:rPr>
          <w:rFonts w:ascii="Optima" w:hAnsi="Optima"/>
          <w:sz w:val="28"/>
          <w:szCs w:val="28"/>
        </w:rPr>
        <w:t>Book No. ____</w:t>
      </w: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r>
        <w:rPr>
          <w:rFonts w:ascii="Optima" w:hAnsi="Optima"/>
          <w:sz w:val="28"/>
          <w:szCs w:val="28"/>
        </w:rPr>
        <w:t>Series of 2022</w:t>
      </w:r>
    </w:p>
    <w:p w:rsidR="00341A10" w:rsidRDefault="00341A10">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rPr>
          <w:rFonts w:ascii="Optima" w:eastAsia="Optima" w:hAnsi="Optima" w:cs="Optima"/>
          <w:sz w:val="28"/>
          <w:szCs w:val="28"/>
        </w:rPr>
      </w:pPr>
    </w:p>
    <w:p w:rsidR="00341A10" w:rsidRDefault="00EC4FFF">
      <w:pPr>
        <w:pStyle w:val="BodyA"/>
        <w:tabs>
          <w:tab w:val="left" w:pos="113"/>
          <w:tab w:val="left" w:pos="226"/>
          <w:tab w:val="left" w:pos="339"/>
          <w:tab w:val="left" w:pos="452"/>
          <w:tab w:val="left" w:pos="565"/>
          <w:tab w:val="left" w:pos="678"/>
          <w:tab w:val="left" w:pos="791"/>
          <w:tab w:val="left" w:pos="904"/>
          <w:tab w:val="left" w:pos="1017"/>
          <w:tab w:val="left" w:pos="1130"/>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4181"/>
          <w:tab w:val="left" w:pos="4294"/>
          <w:tab w:val="left" w:pos="4407"/>
          <w:tab w:val="left" w:pos="4520"/>
          <w:tab w:val="left" w:pos="4633"/>
          <w:tab w:val="left" w:pos="4746"/>
          <w:tab w:val="left" w:pos="4859"/>
          <w:tab w:val="left" w:pos="4972"/>
          <w:tab w:val="left" w:pos="5085"/>
          <w:tab w:val="left" w:pos="5198"/>
          <w:tab w:val="left" w:pos="5311"/>
          <w:tab w:val="left" w:pos="5424"/>
          <w:tab w:val="left" w:pos="5537"/>
          <w:tab w:val="left" w:pos="5650"/>
          <w:tab w:val="left" w:pos="5763"/>
          <w:tab w:val="left" w:pos="5876"/>
          <w:tab w:val="left" w:pos="5989"/>
          <w:tab w:val="left" w:pos="6102"/>
          <w:tab w:val="left" w:pos="6215"/>
          <w:tab w:val="left" w:pos="6328"/>
          <w:tab w:val="left" w:pos="6441"/>
          <w:tab w:val="left" w:pos="6554"/>
          <w:tab w:val="left" w:pos="6667"/>
          <w:tab w:val="left" w:pos="6780"/>
          <w:tab w:val="left" w:pos="6893"/>
          <w:tab w:val="left" w:pos="7006"/>
          <w:tab w:val="left" w:pos="7119"/>
          <w:tab w:val="left" w:pos="7232"/>
        </w:tabs>
      </w:pPr>
      <w:r>
        <w:rPr>
          <w:rFonts w:ascii="Optima" w:hAnsi="Optima"/>
          <w:sz w:val="28"/>
          <w:szCs w:val="28"/>
        </w:rPr>
        <w:t xml:space="preserve"> </w:t>
      </w:r>
    </w:p>
    <w:sectPr w:rsidR="00341A10">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FFF" w:rsidRDefault="00EC4FFF">
      <w:r>
        <w:separator/>
      </w:r>
    </w:p>
  </w:endnote>
  <w:endnote w:type="continuationSeparator" w:id="0">
    <w:p w:rsidR="00EC4FFF" w:rsidRDefault="00EC4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Roboto Regular">
    <w:altName w:val="Times New Roman"/>
    <w:charset w:val="00"/>
    <w:family w:val="roman"/>
    <w:pitch w:val="default"/>
  </w:font>
  <w:font w:name="Optima">
    <w:altName w:val="Times New Roman"/>
    <w:charset w:val="00"/>
    <w:family w:val="roman"/>
    <w:pitch w:val="default"/>
  </w:font>
  <w:font w:name="Roboto 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A10" w:rsidRDefault="00EC4FFF">
    <w:pPr>
      <w:pStyle w:val="HeaderFooter"/>
      <w:jc w:val="center"/>
    </w:pPr>
    <w:r>
      <w:rPr>
        <w:rFonts w:ascii="Optima" w:hAnsi="Optima"/>
      </w:rPr>
      <w:t xml:space="preserve">Page </w:t>
    </w:r>
    <w:r>
      <w:rPr>
        <w:rFonts w:ascii="Optima" w:eastAsia="Optima" w:hAnsi="Optima" w:cs="Optima"/>
      </w:rPr>
      <w:fldChar w:fldCharType="begin"/>
    </w:r>
    <w:r>
      <w:rPr>
        <w:rFonts w:ascii="Optima" w:eastAsia="Optima" w:hAnsi="Optima" w:cs="Optima"/>
      </w:rPr>
      <w:instrText xml:space="preserve"> PAGE </w:instrText>
    </w:r>
    <w:r w:rsidR="006F41FA">
      <w:rPr>
        <w:rFonts w:ascii="Optima" w:eastAsia="Optima" w:hAnsi="Optima" w:cs="Optima"/>
      </w:rPr>
      <w:fldChar w:fldCharType="separate"/>
    </w:r>
    <w:r w:rsidR="006F41FA">
      <w:rPr>
        <w:rFonts w:ascii="Optima" w:eastAsia="Optima" w:hAnsi="Optima" w:cs="Optima"/>
        <w:noProof/>
      </w:rPr>
      <w:t>2</w:t>
    </w:r>
    <w:r>
      <w:rPr>
        <w:rFonts w:ascii="Optima" w:eastAsia="Optima" w:hAnsi="Optima" w:cs="Optima"/>
      </w:rPr>
      <w:fldChar w:fldCharType="end"/>
    </w:r>
    <w:r>
      <w:rPr>
        <w:rFonts w:ascii="Optima" w:hAnsi="Optima"/>
      </w:rPr>
      <w:t xml:space="preserve"> of </w:t>
    </w:r>
    <w:r>
      <w:rPr>
        <w:rFonts w:ascii="Optima" w:eastAsia="Optima" w:hAnsi="Optima" w:cs="Optima"/>
      </w:rPr>
      <w:fldChar w:fldCharType="begin"/>
    </w:r>
    <w:r>
      <w:rPr>
        <w:rFonts w:ascii="Optima" w:eastAsia="Optima" w:hAnsi="Optima" w:cs="Optima"/>
      </w:rPr>
      <w:instrText xml:space="preserve"> NUMPAGES </w:instrText>
    </w:r>
    <w:r w:rsidR="006F41FA">
      <w:rPr>
        <w:rFonts w:ascii="Optima" w:eastAsia="Optima" w:hAnsi="Optima" w:cs="Optima"/>
      </w:rPr>
      <w:fldChar w:fldCharType="separate"/>
    </w:r>
    <w:r w:rsidR="006F41FA">
      <w:rPr>
        <w:rFonts w:ascii="Optima" w:eastAsia="Optima" w:hAnsi="Optima" w:cs="Optima"/>
        <w:noProof/>
      </w:rPr>
      <w:t>3</w:t>
    </w:r>
    <w:r>
      <w:rPr>
        <w:rFonts w:ascii="Optima" w:eastAsia="Optima" w:hAnsi="Optima" w:cs="Optima"/>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FFF" w:rsidRDefault="00EC4FFF">
      <w:r>
        <w:separator/>
      </w:r>
    </w:p>
  </w:footnote>
  <w:footnote w:type="continuationSeparator" w:id="0">
    <w:p w:rsidR="00EC4FFF" w:rsidRDefault="00EC4FFF">
      <w:r>
        <w:continuationSeparator/>
      </w:r>
    </w:p>
  </w:footnote>
  <w:footnote w:type="continuationNotice" w:id="1">
    <w:p w:rsidR="00EC4FFF" w:rsidRDefault="00EC4FFF"/>
  </w:footnote>
  <w:footnote w:id="2">
    <w:p w:rsidR="00341A10" w:rsidRDefault="00EC4FFF">
      <w:pPr>
        <w:pStyle w:val="Footnote"/>
      </w:pPr>
      <w:r>
        <w:rPr>
          <w:rFonts w:ascii="Optima" w:eastAsia="Optima" w:hAnsi="Optima" w:cs="Optima"/>
          <w:sz w:val="24"/>
          <w:szCs w:val="24"/>
          <w:vertAlign w:val="superscript"/>
        </w:rPr>
        <w:footnoteRef/>
      </w:r>
      <w:r>
        <w:rPr>
          <w:rFonts w:ascii="Optima" w:hAnsi="Optima"/>
          <w:sz w:val="24"/>
          <w:szCs w:val="24"/>
        </w:rPr>
        <w:t xml:space="preserve"> </w:t>
      </w:r>
      <w:r>
        <w:rPr>
          <w:rFonts w:ascii="Optima" w:hAnsi="Optima"/>
          <w:sz w:val="24"/>
          <w:szCs w:val="24"/>
        </w:rPr>
        <w:t xml:space="preserve">RA 9184 IRR (2016) Annex </w:t>
      </w:r>
      <w:r>
        <w:rPr>
          <w:rFonts w:ascii="Optima" w:hAnsi="Optima"/>
          <w:sz w:val="24"/>
          <w:szCs w:val="24"/>
        </w:rPr>
        <w:t>“</w:t>
      </w:r>
      <w:r>
        <w:rPr>
          <w:rFonts w:ascii="Optima" w:hAnsi="Optima"/>
          <w:sz w:val="24"/>
          <w:szCs w:val="24"/>
        </w:rPr>
        <w:t>I</w:t>
      </w:r>
      <w:r>
        <w:rPr>
          <w:rFonts w:ascii="Optima" w:hAnsi="Optima"/>
          <w:sz w:val="24"/>
          <w:szCs w:val="24"/>
        </w:rPr>
        <w:t xml:space="preserve">” </w:t>
      </w:r>
      <w:r>
        <w:rPr>
          <w:rFonts w:ascii="Optima" w:hAnsi="Optima"/>
          <w:sz w:val="24"/>
          <w:szCs w:val="24"/>
        </w:rPr>
        <w:t xml:space="preserve">III-A-1 (a) the Procuring Entity may terminate the contract when </w:t>
      </w:r>
      <w:r>
        <w:rPr>
          <w:rFonts w:ascii="Optima" w:hAnsi="Optima"/>
          <w:i/>
          <w:iCs/>
          <w:sz w:val="24"/>
          <w:szCs w:val="24"/>
          <w:lang w:val="fr-FR"/>
        </w:rPr>
        <w:t>outside of force majeure,</w:t>
      </w:r>
      <w:r>
        <w:rPr>
          <w:rFonts w:ascii="Optima" w:hAnsi="Optima"/>
          <w:sz w:val="24"/>
          <w:szCs w:val="24"/>
        </w:rPr>
        <w:t xml:space="preserve"> the Supplier fails to deliver or perform any or all of the Goods within the period(s) specified in the contract, or within any extension thereof granted by the Procuring Entity pursuant to a request made by the Supplier prior to the delay, and such failur</w:t>
      </w:r>
      <w:r>
        <w:rPr>
          <w:rFonts w:ascii="Optima" w:hAnsi="Optima"/>
          <w:sz w:val="24"/>
          <w:szCs w:val="24"/>
        </w:rPr>
        <w:t>e amounts to at least ten percent (10%) of the contract price.</w:t>
      </w:r>
    </w:p>
  </w:footnote>
  <w:footnote w:id="3">
    <w:p w:rsidR="00341A10" w:rsidRDefault="00EC4FFF">
      <w:pPr>
        <w:pStyle w:val="Footnote"/>
      </w:pPr>
      <w:r>
        <w:rPr>
          <w:rFonts w:ascii="Optima" w:eastAsia="Optima" w:hAnsi="Optima" w:cs="Optima"/>
          <w:sz w:val="24"/>
          <w:szCs w:val="24"/>
          <w:vertAlign w:val="superscript"/>
        </w:rPr>
        <w:footnoteRef/>
      </w:r>
      <w:r>
        <w:rPr>
          <w:rFonts w:ascii="Optima" w:hAnsi="Optima"/>
          <w:sz w:val="24"/>
          <w:szCs w:val="24"/>
        </w:rPr>
        <w:t xml:space="preserve"> at least ten percent (10%) of the contract price</w:t>
      </w:r>
    </w:p>
  </w:footnote>
  <w:footnote w:id="4">
    <w:p w:rsidR="00341A10" w:rsidRDefault="00EC4FFF">
      <w:pPr>
        <w:pStyle w:val="Footnote"/>
      </w:pPr>
      <w:r>
        <w:rPr>
          <w:rFonts w:ascii="Optima" w:eastAsia="Optima" w:hAnsi="Optima" w:cs="Optima"/>
          <w:sz w:val="24"/>
          <w:szCs w:val="24"/>
          <w:vertAlign w:val="superscript"/>
        </w:rPr>
        <w:footnoteRef/>
      </w:r>
      <w:r>
        <w:rPr>
          <w:rFonts w:ascii="Optima" w:hAnsi="Optima"/>
          <w:sz w:val="24"/>
          <w:szCs w:val="24"/>
          <w:lang w:val="de-DE"/>
        </w:rPr>
        <w:t xml:space="preserve"> RA 9184 IRR (2016) Annex </w:t>
      </w:r>
      <w:r>
        <w:rPr>
          <w:rFonts w:ascii="Optima" w:hAnsi="Optima"/>
          <w:sz w:val="24"/>
          <w:szCs w:val="24"/>
          <w:rtl/>
          <w:lang w:val="ar-SA"/>
        </w:rPr>
        <w:t>“</w:t>
      </w:r>
      <w:r>
        <w:rPr>
          <w:rFonts w:ascii="Optima" w:hAnsi="Optima"/>
          <w:sz w:val="24"/>
          <w:szCs w:val="24"/>
        </w:rPr>
        <w:t>I</w:t>
      </w:r>
      <w:r>
        <w:rPr>
          <w:rFonts w:ascii="Optima" w:hAnsi="Optima"/>
          <w:sz w:val="24"/>
          <w:szCs w:val="24"/>
        </w:rPr>
        <w:t xml:space="preserve">” </w:t>
      </w:r>
      <w:r>
        <w:rPr>
          <w:rFonts w:ascii="Optima" w:hAnsi="Optima"/>
          <w:sz w:val="24"/>
          <w:szCs w:val="24"/>
        </w:rPr>
        <w:t>III-A-1 (b) the Procuring Entity may terminate the contract when, as a result of force majeure, the Supplier is</w:t>
      </w:r>
      <w:r>
        <w:rPr>
          <w:rFonts w:ascii="Optima" w:hAnsi="Optima"/>
          <w:sz w:val="24"/>
          <w:szCs w:val="24"/>
        </w:rPr>
        <w:t xml:space="preserve"> unable to deliver or perform any or all of the Goods, amounting to at least ten percent (10%) of the contract price, for a period of not less than sixty (60) calendar days after receipt of the notice from the Procuring Entity stating that the circumstance</w:t>
      </w:r>
      <w:r>
        <w:rPr>
          <w:rFonts w:ascii="Optima" w:hAnsi="Optima"/>
          <w:sz w:val="24"/>
          <w:szCs w:val="24"/>
        </w:rPr>
        <w:t xml:space="preserve"> of force majeure is deemed to have ceased;</w:t>
      </w:r>
    </w:p>
  </w:footnote>
  <w:footnote w:id="5">
    <w:p w:rsidR="00341A10" w:rsidRDefault="00EC4FFF">
      <w:pPr>
        <w:pStyle w:val="Footnote"/>
      </w:pPr>
      <w:r>
        <w:rPr>
          <w:rFonts w:ascii="Optima" w:eastAsia="Optima" w:hAnsi="Optima" w:cs="Optima"/>
          <w:sz w:val="24"/>
          <w:szCs w:val="24"/>
          <w:vertAlign w:val="superscript"/>
        </w:rPr>
        <w:footnoteRef/>
      </w:r>
      <w:r>
        <w:rPr>
          <w:rFonts w:ascii="Optima" w:hAnsi="Optima"/>
          <w:sz w:val="24"/>
          <w:szCs w:val="24"/>
        </w:rPr>
        <w:t xml:space="preserve"> at least ten percent (10%) of the contract price</w:t>
      </w:r>
    </w:p>
  </w:footnote>
  <w:footnote w:id="6">
    <w:p w:rsidR="00341A10" w:rsidRDefault="00EC4FFF">
      <w:pPr>
        <w:pStyle w:val="Footnote"/>
      </w:pPr>
      <w:r>
        <w:rPr>
          <w:rFonts w:ascii="Optima" w:eastAsia="Optima" w:hAnsi="Optima" w:cs="Optima"/>
          <w:sz w:val="24"/>
          <w:szCs w:val="24"/>
          <w:vertAlign w:val="superscript"/>
        </w:rPr>
        <w:footnoteRef/>
      </w:r>
      <w:r>
        <w:rPr>
          <w:rFonts w:ascii="Optima" w:hAnsi="Optima"/>
          <w:sz w:val="24"/>
          <w:szCs w:val="24"/>
        </w:rPr>
        <w:t xml:space="preserve"> not less than sixty (60) calendar days</w:t>
      </w:r>
    </w:p>
  </w:footnote>
  <w:footnote w:id="7">
    <w:p w:rsidR="00341A10" w:rsidRDefault="00EC4FFF">
      <w:pPr>
        <w:pStyle w:val="Footnote"/>
      </w:pPr>
      <w:r>
        <w:rPr>
          <w:rFonts w:ascii="Optima" w:eastAsia="Optima" w:hAnsi="Optima" w:cs="Optima"/>
          <w:sz w:val="24"/>
          <w:szCs w:val="24"/>
          <w:vertAlign w:val="superscript"/>
        </w:rPr>
        <w:footnoteRef/>
      </w:r>
      <w:r>
        <w:rPr>
          <w:rFonts w:ascii="Optima" w:hAnsi="Optima"/>
          <w:sz w:val="24"/>
          <w:szCs w:val="24"/>
          <w:lang w:val="de-DE"/>
        </w:rPr>
        <w:t xml:space="preserve"> RA 9184 IRR (2016) Annex </w:t>
      </w:r>
      <w:r>
        <w:rPr>
          <w:rFonts w:ascii="Optima" w:hAnsi="Optima"/>
          <w:sz w:val="24"/>
          <w:szCs w:val="24"/>
          <w:rtl/>
          <w:lang w:val="ar-SA"/>
        </w:rPr>
        <w:t>“</w:t>
      </w:r>
      <w:r>
        <w:rPr>
          <w:rFonts w:ascii="Optima" w:hAnsi="Optima"/>
          <w:sz w:val="24"/>
          <w:szCs w:val="24"/>
        </w:rPr>
        <w:t>I</w:t>
      </w:r>
      <w:r>
        <w:rPr>
          <w:rFonts w:ascii="Optima" w:hAnsi="Optima"/>
          <w:sz w:val="24"/>
          <w:szCs w:val="24"/>
        </w:rPr>
        <w:t xml:space="preserve">” </w:t>
      </w:r>
      <w:r>
        <w:rPr>
          <w:rFonts w:ascii="Optima" w:hAnsi="Optima"/>
          <w:sz w:val="24"/>
          <w:szCs w:val="24"/>
        </w:rPr>
        <w:t>III-A-1 (c</w:t>
      </w:r>
      <w:r>
        <w:rPr>
          <w:rFonts w:ascii="Optima" w:hAnsi="Optima"/>
          <w:sz w:val="24"/>
          <w:szCs w:val="24"/>
        </w:rPr>
        <w:t>)</w:t>
      </w:r>
      <w:r>
        <w:rPr>
          <w:rFonts w:ascii="Optima" w:hAnsi="Optima"/>
          <w:sz w:val="24"/>
          <w:szCs w:val="24"/>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A10" w:rsidRDefault="00EC4FFF">
    <w:pPr>
      <w:pStyle w:val="HeaderFooter"/>
    </w:pPr>
    <w:r>
      <w:rPr>
        <w:rFonts w:ascii="Optima" w:hAnsi="Optima"/>
        <w:color w:val="A9A9A9"/>
      </w:rPr>
      <w:t>UPMLO Form 241-B Verified Report (supply of goods and services) version 21 June</w:t>
    </w:r>
    <w:r>
      <w:rPr>
        <w:rFonts w:ascii="Optima" w:hAnsi="Optima"/>
        <w:color w:val="A9A9A9"/>
      </w:rPr>
      <w:t xml:space="preserve"> 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autoHyphenation/>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A10"/>
    <w:rsid w:val="00341A10"/>
    <w:rsid w:val="006F41FA"/>
    <w:rsid w:val="00EC4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838CBE-325E-4A71-99E8-988E37ECB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Roboto Regular" w:hAnsi="Roboto Regular" w:cs="Arial Unicode MS"/>
      <w:color w:val="000000"/>
      <w:sz w:val="24"/>
      <w:szCs w:val="24"/>
      <w14:textOutline w14:w="0" w14:cap="flat" w14:cmpd="sng" w14:algn="ctr">
        <w14:noFill/>
        <w14:prstDash w14:val="solid"/>
        <w14:bevel/>
      </w14:textOutline>
    </w:rPr>
  </w:style>
  <w:style w:type="paragraph" w:customStyle="1" w:styleId="BodyA">
    <w:name w:val="Body A"/>
    <w:rPr>
      <w:rFonts w:ascii="Roboto Regular" w:hAnsi="Roboto Regular" w:cs="Arial Unicode MS"/>
      <w:color w:val="000000"/>
      <w:sz w:val="22"/>
      <w:szCs w:val="22"/>
      <w:u w:color="000000"/>
      <w14:textOutline w14:w="12700" w14:cap="flat" w14:cmpd="sng" w14:algn="ctr">
        <w14:noFill/>
        <w14:prstDash w14:val="solid"/>
        <w14:miter w14:lim="400000"/>
      </w14:textOutline>
    </w:rPr>
  </w:style>
  <w:style w:type="paragraph" w:customStyle="1" w:styleId="Footnote">
    <w:name w:val="Footnote"/>
    <w:rPr>
      <w:rFonts w:ascii="Roboto Regular" w:eastAsia="Roboto Regular" w:hAnsi="Roboto Regular" w:cs="Roboto Regular"/>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Roboto Bold"/>
        <a:ea typeface="Roboto Bold"/>
        <a:cs typeface="Roboto Bold"/>
      </a:majorFont>
      <a:minorFont>
        <a:latin typeface="Roboto Regular"/>
        <a:ea typeface="Roboto Regular"/>
        <a:cs typeface="Roboto Regular"/>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Roboto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Roboto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2205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Fem</dc:creator>
  <cp:lastModifiedBy>Windows User</cp:lastModifiedBy>
  <cp:revision>2</cp:revision>
  <dcterms:created xsi:type="dcterms:W3CDTF">2022-07-01T06:19:00Z</dcterms:created>
  <dcterms:modified xsi:type="dcterms:W3CDTF">2022-07-01T06:19:00Z</dcterms:modified>
</cp:coreProperties>
</file>